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74" w:rsidRPr="00291F41" w:rsidRDefault="007353D6" w:rsidP="003B78AC">
      <w:pPr>
        <w:autoSpaceDE w:val="0"/>
        <w:autoSpaceDN w:val="0"/>
        <w:adjustRightInd w:val="0"/>
        <w:spacing w:line="360" w:lineRule="auto"/>
        <w:jc w:val="center"/>
        <w:rPr>
          <w:rFonts w:asciiTheme="minorEastAsia" w:hAnsiTheme="minorEastAsia" w:cs="宋体"/>
          <w:b/>
          <w:color w:val="000000"/>
          <w:kern w:val="0"/>
          <w:sz w:val="28"/>
          <w:szCs w:val="28"/>
        </w:rPr>
      </w:pPr>
      <w:r w:rsidRPr="007353D6">
        <w:rPr>
          <w:rFonts w:asciiTheme="minorEastAsia" w:hAnsiTheme="minorEastAsia" w:cs="宋体" w:hint="eastAsia"/>
          <w:b/>
          <w:color w:val="000000"/>
          <w:kern w:val="0"/>
          <w:sz w:val="28"/>
          <w:szCs w:val="28"/>
        </w:rPr>
        <w:t>汇添富基金管理股份有限公司关于旗下部分基金增加</w:t>
      </w:r>
      <w:r w:rsidR="00211C90" w:rsidRPr="00211C90">
        <w:rPr>
          <w:rFonts w:asciiTheme="minorEastAsia" w:hAnsiTheme="minorEastAsia" w:cs="宋体" w:hint="eastAsia"/>
          <w:b/>
          <w:color w:val="000000"/>
          <w:kern w:val="0"/>
          <w:sz w:val="28"/>
          <w:szCs w:val="28"/>
        </w:rPr>
        <w:t>微众银行</w:t>
      </w:r>
      <w:r w:rsidRPr="007353D6">
        <w:rPr>
          <w:rFonts w:asciiTheme="minorEastAsia" w:hAnsiTheme="minorEastAsia" w:cs="宋体" w:hint="eastAsia"/>
          <w:b/>
          <w:color w:val="000000"/>
          <w:kern w:val="0"/>
          <w:sz w:val="28"/>
          <w:szCs w:val="28"/>
        </w:rPr>
        <w:t>为代</w:t>
      </w:r>
      <w:r w:rsidRPr="00211C90">
        <w:rPr>
          <w:rFonts w:asciiTheme="minorEastAsia" w:hAnsiTheme="minorEastAsia" w:cs="宋体" w:hint="eastAsia"/>
          <w:b/>
          <w:color w:val="000000"/>
          <w:kern w:val="0"/>
          <w:sz w:val="28"/>
          <w:szCs w:val="28"/>
        </w:rPr>
        <w:t>销机构并参与费率优惠活动的公</w:t>
      </w:r>
      <w:r w:rsidRPr="007353D6">
        <w:rPr>
          <w:rFonts w:asciiTheme="minorEastAsia" w:hAnsiTheme="minorEastAsia" w:cs="宋体" w:hint="eastAsia"/>
          <w:b/>
          <w:color w:val="000000"/>
          <w:kern w:val="0"/>
          <w:sz w:val="28"/>
          <w:szCs w:val="28"/>
        </w:rPr>
        <w:t>告</w:t>
      </w:r>
    </w:p>
    <w:p w:rsidR="00CD0674" w:rsidRPr="000E6D4F" w:rsidRDefault="00CD0674" w:rsidP="00066ECE">
      <w:pPr>
        <w:autoSpaceDE w:val="0"/>
        <w:autoSpaceDN w:val="0"/>
        <w:adjustRightInd w:val="0"/>
        <w:spacing w:line="360" w:lineRule="auto"/>
        <w:jc w:val="left"/>
        <w:rPr>
          <w:rFonts w:asciiTheme="minorEastAsia" w:hAnsiTheme="minorEastAsia" w:cs="宋体"/>
          <w:color w:val="000000"/>
          <w:kern w:val="0"/>
          <w:sz w:val="30"/>
          <w:szCs w:val="30"/>
        </w:rPr>
      </w:pPr>
    </w:p>
    <w:p w:rsidR="00CD0674" w:rsidRPr="00D2251E" w:rsidRDefault="007353D6" w:rsidP="00CC0776">
      <w:pPr>
        <w:autoSpaceDE w:val="0"/>
        <w:autoSpaceDN w:val="0"/>
        <w:adjustRightInd w:val="0"/>
        <w:spacing w:line="360" w:lineRule="auto"/>
        <w:ind w:firstLineChars="200" w:firstLine="420"/>
        <w:jc w:val="left"/>
        <w:rPr>
          <w:rFonts w:asciiTheme="minorEastAsia" w:hAnsiTheme="minorEastAsia" w:cs="宋体"/>
          <w:color w:val="000000"/>
          <w:kern w:val="0"/>
          <w:szCs w:val="21"/>
        </w:rPr>
      </w:pPr>
      <w:r w:rsidRPr="00D2251E">
        <w:rPr>
          <w:rFonts w:asciiTheme="minorEastAsia" w:hAnsiTheme="minorEastAsia" w:cs="宋体" w:hint="eastAsia"/>
          <w:color w:val="000000"/>
          <w:kern w:val="0"/>
          <w:szCs w:val="21"/>
        </w:rPr>
        <w:t>根据汇添富基金管理股份有限公司（以下简称“本公司”）与</w:t>
      </w:r>
      <w:r w:rsidR="00211C90" w:rsidRPr="00211C90">
        <w:rPr>
          <w:rFonts w:asciiTheme="minorEastAsia" w:hAnsiTheme="minorEastAsia" w:cs="宋体" w:hint="eastAsia"/>
          <w:color w:val="000000"/>
          <w:kern w:val="0"/>
          <w:szCs w:val="21"/>
        </w:rPr>
        <w:t>深圳前海微众银行股份有限公司</w:t>
      </w:r>
      <w:r w:rsidRPr="00D2251E">
        <w:rPr>
          <w:rFonts w:asciiTheme="minorEastAsia" w:hAnsiTheme="minorEastAsia" w:cs="宋体" w:hint="eastAsia"/>
          <w:color w:val="000000"/>
          <w:kern w:val="0"/>
          <w:szCs w:val="21"/>
        </w:rPr>
        <w:t>（以下简称“</w:t>
      </w:r>
      <w:r w:rsidR="00211C90" w:rsidRPr="00211C90">
        <w:rPr>
          <w:rFonts w:asciiTheme="minorEastAsia" w:hAnsiTheme="minorEastAsia" w:cs="宋体" w:hint="eastAsia"/>
          <w:color w:val="000000"/>
          <w:kern w:val="0"/>
          <w:szCs w:val="21"/>
        </w:rPr>
        <w:t>微众银行</w:t>
      </w:r>
      <w:r w:rsidRPr="00D2251E">
        <w:rPr>
          <w:rFonts w:asciiTheme="minorEastAsia" w:hAnsiTheme="minorEastAsia" w:cs="宋体" w:hint="eastAsia"/>
          <w:color w:val="000000"/>
          <w:kern w:val="0"/>
          <w:szCs w:val="21"/>
        </w:rPr>
        <w:t>”）签署的销售协议，</w:t>
      </w:r>
      <w:r w:rsidRPr="000B69DF">
        <w:rPr>
          <w:rFonts w:asciiTheme="minorEastAsia" w:hAnsiTheme="minorEastAsia" w:cs="宋体" w:hint="eastAsia"/>
          <w:color w:val="000000"/>
          <w:kern w:val="0"/>
          <w:szCs w:val="21"/>
        </w:rPr>
        <w:t>自</w:t>
      </w:r>
      <w:r w:rsidR="00211C90" w:rsidRPr="00211C90">
        <w:rPr>
          <w:rFonts w:asciiTheme="minorEastAsia" w:hAnsiTheme="minorEastAsia" w:cs="宋体" w:hint="eastAsia"/>
          <w:color w:val="000000"/>
          <w:kern w:val="0"/>
          <w:szCs w:val="21"/>
        </w:rPr>
        <w:t>2018年2月27日</w:t>
      </w:r>
      <w:r w:rsidRPr="000B69DF">
        <w:rPr>
          <w:rFonts w:asciiTheme="minorEastAsia" w:hAnsiTheme="minorEastAsia" w:cs="宋体" w:hint="eastAsia"/>
          <w:color w:val="000000"/>
          <w:kern w:val="0"/>
          <w:szCs w:val="21"/>
        </w:rPr>
        <w:t>起</w:t>
      </w:r>
      <w:r w:rsidRPr="00D2251E">
        <w:rPr>
          <w:rFonts w:asciiTheme="minorEastAsia" w:hAnsiTheme="minorEastAsia" w:cs="宋体" w:hint="eastAsia"/>
          <w:color w:val="000000"/>
          <w:kern w:val="0"/>
          <w:szCs w:val="21"/>
        </w:rPr>
        <w:t>，本公司新增</w:t>
      </w:r>
      <w:r w:rsidR="00211C90" w:rsidRPr="00211C90">
        <w:rPr>
          <w:rFonts w:asciiTheme="minorEastAsia" w:hAnsiTheme="minorEastAsia" w:cs="宋体" w:hint="eastAsia"/>
          <w:color w:val="000000"/>
          <w:kern w:val="0"/>
          <w:szCs w:val="21"/>
        </w:rPr>
        <w:t>微众银行</w:t>
      </w:r>
      <w:r w:rsidRPr="00D2251E">
        <w:rPr>
          <w:rFonts w:asciiTheme="minorEastAsia" w:hAnsiTheme="minorEastAsia" w:cs="宋体" w:hint="eastAsia"/>
          <w:color w:val="000000"/>
          <w:kern w:val="0"/>
          <w:szCs w:val="21"/>
        </w:rPr>
        <w:t>为旗下部分基金的代</w:t>
      </w:r>
      <w:r w:rsidRPr="00211C90">
        <w:rPr>
          <w:rFonts w:asciiTheme="minorEastAsia" w:hAnsiTheme="minorEastAsia" w:cs="宋体" w:hint="eastAsia"/>
          <w:color w:val="000000"/>
          <w:kern w:val="0"/>
          <w:szCs w:val="21"/>
        </w:rPr>
        <w:t>销机构，并参与其开展的费率优惠活动。</w:t>
      </w:r>
      <w:r w:rsidR="00CD0674" w:rsidRPr="00211C90">
        <w:rPr>
          <w:rFonts w:asciiTheme="minorEastAsia" w:hAnsiTheme="minorEastAsia" w:cs="宋体" w:hint="eastAsia"/>
          <w:color w:val="000000"/>
          <w:kern w:val="0"/>
          <w:szCs w:val="21"/>
        </w:rPr>
        <w:t>现将</w:t>
      </w:r>
      <w:r w:rsidR="00CD0674" w:rsidRPr="00D2251E">
        <w:rPr>
          <w:rFonts w:asciiTheme="minorEastAsia" w:hAnsiTheme="minorEastAsia" w:cs="宋体" w:hint="eastAsia"/>
          <w:color w:val="000000"/>
          <w:kern w:val="0"/>
          <w:szCs w:val="21"/>
        </w:rPr>
        <w:t>相关事项公告如下：</w:t>
      </w:r>
    </w:p>
    <w:p w:rsidR="00FF4225" w:rsidRPr="00D2251E" w:rsidRDefault="00530766" w:rsidP="006759D3">
      <w:pPr>
        <w:pStyle w:val="ac"/>
        <w:numPr>
          <w:ilvl w:val="0"/>
          <w:numId w:val="1"/>
        </w:numPr>
        <w:autoSpaceDE w:val="0"/>
        <w:autoSpaceDN w:val="0"/>
        <w:adjustRightInd w:val="0"/>
        <w:spacing w:line="360" w:lineRule="auto"/>
        <w:ind w:firstLineChars="0"/>
        <w:jc w:val="left"/>
        <w:rPr>
          <w:rFonts w:ascii="宋体" w:eastAsia="宋体" w:cs="宋体"/>
          <w:b/>
          <w:i/>
          <w:color w:val="FF0000"/>
          <w:kern w:val="0"/>
          <w:szCs w:val="21"/>
        </w:rPr>
      </w:pPr>
      <w:r w:rsidRPr="00D2251E">
        <w:rPr>
          <w:rFonts w:ascii="宋体" w:eastAsia="宋体" w:cs="宋体" w:hint="eastAsia"/>
          <w:b/>
          <w:color w:val="000000"/>
          <w:kern w:val="0"/>
          <w:szCs w:val="21"/>
        </w:rPr>
        <w:t>适用基金</w:t>
      </w:r>
      <w:r w:rsidR="00B272AB" w:rsidRPr="00D2251E">
        <w:rPr>
          <w:rFonts w:ascii="宋体" w:eastAsia="宋体" w:cs="宋体" w:hint="eastAsia"/>
          <w:b/>
          <w:color w:val="000000"/>
          <w:kern w:val="0"/>
          <w:szCs w:val="21"/>
        </w:rPr>
        <w:t>及业务范围</w:t>
      </w:r>
    </w:p>
    <w:tbl>
      <w:tblPr>
        <w:tblStyle w:val="a5"/>
        <w:tblW w:w="8789" w:type="dxa"/>
        <w:tblInd w:w="-176" w:type="dxa"/>
        <w:tblLook w:val="04A0"/>
      </w:tblPr>
      <w:tblGrid>
        <w:gridCol w:w="710"/>
        <w:gridCol w:w="1134"/>
        <w:gridCol w:w="3685"/>
        <w:gridCol w:w="851"/>
        <w:gridCol w:w="983"/>
        <w:gridCol w:w="1426"/>
      </w:tblGrid>
      <w:tr w:rsidR="005F7878" w:rsidRPr="00D2251E" w:rsidTr="00CD6876">
        <w:trPr>
          <w:trHeight w:val="639"/>
        </w:trPr>
        <w:tc>
          <w:tcPr>
            <w:tcW w:w="710" w:type="dxa"/>
          </w:tcPr>
          <w:p w:rsidR="005F7878" w:rsidRPr="00D2251E" w:rsidRDefault="005F7878" w:rsidP="00291F41">
            <w:pPr>
              <w:jc w:val="left"/>
              <w:rPr>
                <w:rFonts w:asciiTheme="minorEastAsia" w:hAnsiTheme="minorEastAsia" w:cs="宋体"/>
                <w:b/>
                <w:color w:val="000000"/>
                <w:kern w:val="0"/>
                <w:szCs w:val="21"/>
              </w:rPr>
            </w:pPr>
            <w:r w:rsidRPr="00D2251E">
              <w:rPr>
                <w:rFonts w:asciiTheme="minorEastAsia" w:hAnsiTheme="minorEastAsia" w:cs="宋体" w:hint="eastAsia"/>
                <w:b/>
                <w:color w:val="000000"/>
                <w:kern w:val="0"/>
                <w:szCs w:val="21"/>
              </w:rPr>
              <w:t>编号</w:t>
            </w:r>
          </w:p>
        </w:tc>
        <w:tc>
          <w:tcPr>
            <w:tcW w:w="1134" w:type="dxa"/>
          </w:tcPr>
          <w:p w:rsidR="005F7878" w:rsidRPr="00D2251E" w:rsidRDefault="005F7878" w:rsidP="00291F41">
            <w:pPr>
              <w:jc w:val="left"/>
              <w:rPr>
                <w:rFonts w:asciiTheme="minorEastAsia" w:hAnsiTheme="minorEastAsia"/>
                <w:b/>
                <w:szCs w:val="21"/>
              </w:rPr>
            </w:pPr>
            <w:r w:rsidRPr="00D2251E">
              <w:rPr>
                <w:rFonts w:asciiTheme="minorEastAsia" w:hAnsiTheme="minorEastAsia" w:cs="宋体" w:hint="eastAsia"/>
                <w:b/>
                <w:color w:val="000000"/>
                <w:kern w:val="0"/>
                <w:szCs w:val="21"/>
              </w:rPr>
              <w:t>基金代码</w:t>
            </w:r>
          </w:p>
        </w:tc>
        <w:tc>
          <w:tcPr>
            <w:tcW w:w="3685" w:type="dxa"/>
          </w:tcPr>
          <w:p w:rsidR="005F7878" w:rsidRPr="00D2251E" w:rsidRDefault="005F7878" w:rsidP="00291F41">
            <w:pPr>
              <w:jc w:val="center"/>
              <w:rPr>
                <w:rFonts w:asciiTheme="minorEastAsia" w:hAnsiTheme="minorEastAsia"/>
                <w:b/>
                <w:szCs w:val="21"/>
              </w:rPr>
            </w:pPr>
            <w:r w:rsidRPr="00D2251E">
              <w:rPr>
                <w:rFonts w:asciiTheme="minorEastAsia" w:hAnsiTheme="minorEastAsia" w:cs="宋体" w:hint="eastAsia"/>
                <w:b/>
                <w:color w:val="000000"/>
                <w:kern w:val="0"/>
                <w:szCs w:val="21"/>
              </w:rPr>
              <w:t>基金名称</w:t>
            </w:r>
          </w:p>
        </w:tc>
        <w:tc>
          <w:tcPr>
            <w:tcW w:w="851" w:type="dxa"/>
          </w:tcPr>
          <w:p w:rsidR="005F7878" w:rsidRPr="00D2251E" w:rsidRDefault="005F7878" w:rsidP="00F617B4">
            <w:pPr>
              <w:rPr>
                <w:rFonts w:asciiTheme="minorEastAsia" w:hAnsiTheme="minorEastAsia" w:cs="宋体"/>
                <w:b/>
                <w:color w:val="000000"/>
                <w:kern w:val="0"/>
                <w:szCs w:val="21"/>
              </w:rPr>
            </w:pPr>
            <w:r w:rsidRPr="00D2251E">
              <w:rPr>
                <w:rFonts w:asciiTheme="minorEastAsia" w:hAnsiTheme="minorEastAsia" w:cs="宋体" w:hint="eastAsia"/>
                <w:b/>
                <w:color w:val="000000"/>
                <w:kern w:val="0"/>
                <w:szCs w:val="21"/>
              </w:rPr>
              <w:t>是否</w:t>
            </w:r>
            <w:r w:rsidRPr="00D2251E">
              <w:rPr>
                <w:rFonts w:asciiTheme="minorEastAsia" w:hAnsiTheme="minorEastAsia" w:cs="宋体"/>
                <w:b/>
                <w:color w:val="000000"/>
                <w:kern w:val="0"/>
                <w:szCs w:val="21"/>
              </w:rPr>
              <w:t>开通转换</w:t>
            </w:r>
          </w:p>
        </w:tc>
        <w:tc>
          <w:tcPr>
            <w:tcW w:w="983" w:type="dxa"/>
          </w:tcPr>
          <w:p w:rsidR="005F7878" w:rsidRPr="00D2251E" w:rsidRDefault="005F7878" w:rsidP="003C1694">
            <w:pPr>
              <w:jc w:val="center"/>
              <w:rPr>
                <w:rFonts w:asciiTheme="minorEastAsia" w:hAnsiTheme="minorEastAsia" w:cs="宋体"/>
                <w:b/>
                <w:color w:val="000000"/>
                <w:kern w:val="0"/>
                <w:szCs w:val="21"/>
              </w:rPr>
            </w:pPr>
            <w:r w:rsidRPr="00D2251E">
              <w:rPr>
                <w:rFonts w:asciiTheme="minorEastAsia" w:hAnsiTheme="minorEastAsia" w:cs="宋体" w:hint="eastAsia"/>
                <w:b/>
                <w:color w:val="000000"/>
                <w:kern w:val="0"/>
                <w:szCs w:val="21"/>
              </w:rPr>
              <w:t>是否</w:t>
            </w:r>
            <w:r w:rsidRPr="00D2251E">
              <w:rPr>
                <w:rFonts w:asciiTheme="minorEastAsia" w:hAnsiTheme="minorEastAsia" w:cs="宋体"/>
                <w:b/>
                <w:color w:val="000000"/>
                <w:kern w:val="0"/>
                <w:szCs w:val="21"/>
              </w:rPr>
              <w:t>开通定投</w:t>
            </w:r>
          </w:p>
        </w:tc>
        <w:tc>
          <w:tcPr>
            <w:tcW w:w="1426" w:type="dxa"/>
          </w:tcPr>
          <w:p w:rsidR="005F7878" w:rsidRPr="00D2251E" w:rsidRDefault="003D124D" w:rsidP="003C1694">
            <w:pPr>
              <w:jc w:val="center"/>
              <w:rPr>
                <w:rFonts w:asciiTheme="minorEastAsia" w:hAnsiTheme="minorEastAsia" w:cs="宋体"/>
                <w:b/>
                <w:color w:val="000000"/>
                <w:kern w:val="0"/>
                <w:szCs w:val="21"/>
              </w:rPr>
            </w:pPr>
            <w:r w:rsidRPr="00D2251E">
              <w:rPr>
                <w:rFonts w:asciiTheme="minorEastAsia" w:hAnsiTheme="minorEastAsia" w:cs="宋体" w:hint="eastAsia"/>
                <w:b/>
                <w:color w:val="000000"/>
                <w:kern w:val="0"/>
                <w:szCs w:val="21"/>
              </w:rPr>
              <w:t>基金份额</w:t>
            </w:r>
            <w:r w:rsidR="005F7878" w:rsidRPr="00D2251E">
              <w:rPr>
                <w:rFonts w:asciiTheme="minorEastAsia" w:hAnsiTheme="minorEastAsia" w:cs="宋体"/>
                <w:b/>
                <w:color w:val="000000"/>
                <w:kern w:val="0"/>
                <w:szCs w:val="21"/>
              </w:rPr>
              <w:t>登记机构</w:t>
            </w:r>
          </w:p>
        </w:tc>
      </w:tr>
      <w:tr w:rsidR="00211C90" w:rsidRPr="00D2251E" w:rsidTr="000966AD">
        <w:trPr>
          <w:trHeight w:val="270"/>
        </w:trPr>
        <w:tc>
          <w:tcPr>
            <w:tcW w:w="710" w:type="dxa"/>
            <w:noWrap/>
          </w:tcPr>
          <w:p w:rsidR="00211C90" w:rsidRPr="00D2251E" w:rsidRDefault="00211C90" w:rsidP="00211C90">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134" w:type="dxa"/>
            <w:noWrap/>
          </w:tcPr>
          <w:p w:rsidR="00211C90" w:rsidRPr="00D2251E" w:rsidRDefault="00211C90" w:rsidP="00211C90">
            <w:pPr>
              <w:widowControl/>
              <w:jc w:val="left"/>
              <w:rPr>
                <w:rFonts w:ascii="宋体" w:eastAsia="宋体" w:hAnsi="宋体" w:cs="宋体"/>
                <w:color w:val="000000"/>
                <w:kern w:val="0"/>
                <w:szCs w:val="21"/>
              </w:rPr>
            </w:pPr>
            <w:r>
              <w:rPr>
                <w:rFonts w:ascii="宋体" w:hAnsi="宋体" w:cs="宋体" w:hint="eastAsia"/>
                <w:color w:val="000000"/>
                <w:kern w:val="0"/>
                <w:szCs w:val="21"/>
              </w:rPr>
              <w:t>001725</w:t>
            </w:r>
          </w:p>
        </w:tc>
        <w:tc>
          <w:tcPr>
            <w:tcW w:w="3685" w:type="dxa"/>
            <w:noWrap/>
          </w:tcPr>
          <w:p w:rsidR="00211C90" w:rsidRPr="00D2251E" w:rsidRDefault="00211C90" w:rsidP="00211C90">
            <w:pPr>
              <w:widowControl/>
              <w:jc w:val="left"/>
              <w:rPr>
                <w:rFonts w:ascii="宋体" w:eastAsia="宋体" w:hAnsi="宋体" w:cs="宋体"/>
                <w:color w:val="000000"/>
                <w:kern w:val="0"/>
                <w:szCs w:val="21"/>
              </w:rPr>
            </w:pPr>
            <w:r>
              <w:t>汇添富高端制造股票</w:t>
            </w:r>
          </w:p>
        </w:tc>
        <w:tc>
          <w:tcPr>
            <w:tcW w:w="851" w:type="dxa"/>
            <w:noWrap/>
            <w:vAlign w:val="center"/>
          </w:tcPr>
          <w:p w:rsidR="00211C90" w:rsidRPr="00D2251E" w:rsidRDefault="00211C90" w:rsidP="00211C90">
            <w:pPr>
              <w:widowControl/>
              <w:jc w:val="left"/>
              <w:rPr>
                <w:rFonts w:ascii="宋体" w:eastAsia="宋体" w:hAnsi="宋体" w:cs="宋体"/>
                <w:color w:val="000000"/>
                <w:kern w:val="0"/>
                <w:szCs w:val="21"/>
              </w:rPr>
            </w:pPr>
            <w:r>
              <w:rPr>
                <w:rFonts w:cs="Arial" w:hint="eastAsia"/>
                <w:sz w:val="20"/>
                <w:szCs w:val="20"/>
              </w:rPr>
              <w:t>是</w:t>
            </w:r>
          </w:p>
        </w:tc>
        <w:tc>
          <w:tcPr>
            <w:tcW w:w="983" w:type="dxa"/>
            <w:noWrap/>
            <w:vAlign w:val="center"/>
          </w:tcPr>
          <w:p w:rsidR="00211C90" w:rsidRPr="00D2251E" w:rsidRDefault="00211C90" w:rsidP="00211C90">
            <w:pPr>
              <w:widowControl/>
              <w:jc w:val="left"/>
              <w:rPr>
                <w:rFonts w:ascii="宋体" w:eastAsia="宋体" w:hAnsi="宋体" w:cs="宋体"/>
                <w:color w:val="000000"/>
                <w:kern w:val="0"/>
                <w:szCs w:val="21"/>
              </w:rPr>
            </w:pPr>
            <w:r>
              <w:rPr>
                <w:rFonts w:cs="Arial" w:hint="eastAsia"/>
                <w:sz w:val="20"/>
                <w:szCs w:val="20"/>
              </w:rPr>
              <w:t>是</w:t>
            </w:r>
          </w:p>
        </w:tc>
        <w:tc>
          <w:tcPr>
            <w:tcW w:w="1426" w:type="dxa"/>
            <w:vAlign w:val="bottom"/>
          </w:tcPr>
          <w:p w:rsidR="00211C90" w:rsidRPr="00D2251E" w:rsidRDefault="00211C90" w:rsidP="00211C90">
            <w:pPr>
              <w:widowControl/>
              <w:jc w:val="left"/>
              <w:rPr>
                <w:rFonts w:ascii="宋体" w:eastAsia="宋体" w:hAnsi="宋体" w:cs="宋体"/>
                <w:color w:val="000000"/>
                <w:kern w:val="0"/>
                <w:szCs w:val="21"/>
              </w:rPr>
            </w:pPr>
            <w:r>
              <w:rPr>
                <w:rFonts w:cs="Arial" w:hint="eastAsia"/>
                <w:sz w:val="20"/>
                <w:szCs w:val="20"/>
              </w:rPr>
              <w:t>汇添富基金</w:t>
            </w:r>
          </w:p>
        </w:tc>
      </w:tr>
      <w:tr w:rsidR="00211C90" w:rsidRPr="00D2251E" w:rsidTr="003C0240">
        <w:trPr>
          <w:trHeight w:val="270"/>
        </w:trPr>
        <w:tc>
          <w:tcPr>
            <w:tcW w:w="710" w:type="dxa"/>
            <w:noWrap/>
          </w:tcPr>
          <w:p w:rsidR="00211C90" w:rsidRPr="00D2251E" w:rsidRDefault="00211C90" w:rsidP="00211C90">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1134" w:type="dxa"/>
            <w:noWrap/>
          </w:tcPr>
          <w:p w:rsidR="00211C90" w:rsidRPr="00D2251E" w:rsidRDefault="00211C90" w:rsidP="00211C90">
            <w:pPr>
              <w:widowControl/>
              <w:jc w:val="left"/>
              <w:rPr>
                <w:rFonts w:ascii="宋体" w:eastAsia="宋体" w:hAnsi="宋体" w:cs="宋体"/>
                <w:color w:val="000000"/>
                <w:kern w:val="0"/>
                <w:szCs w:val="21"/>
              </w:rPr>
            </w:pPr>
            <w:r>
              <w:rPr>
                <w:rFonts w:ascii="宋体" w:hAnsi="宋体" w:cs="宋体" w:hint="eastAsia"/>
                <w:color w:val="000000"/>
                <w:kern w:val="0"/>
                <w:szCs w:val="21"/>
              </w:rPr>
              <w:t>000083</w:t>
            </w:r>
          </w:p>
        </w:tc>
        <w:tc>
          <w:tcPr>
            <w:tcW w:w="3685" w:type="dxa"/>
            <w:noWrap/>
          </w:tcPr>
          <w:p w:rsidR="00211C90" w:rsidRPr="00D2251E" w:rsidRDefault="00211C90" w:rsidP="00211C90">
            <w:pPr>
              <w:widowControl/>
              <w:jc w:val="left"/>
              <w:rPr>
                <w:rFonts w:ascii="宋体" w:eastAsia="宋体" w:hAnsi="宋体" w:cs="宋体"/>
                <w:color w:val="000000"/>
                <w:kern w:val="0"/>
                <w:szCs w:val="21"/>
              </w:rPr>
            </w:pPr>
            <w:r>
              <w:t>汇添富消费行业混合</w:t>
            </w:r>
          </w:p>
        </w:tc>
        <w:tc>
          <w:tcPr>
            <w:tcW w:w="851" w:type="dxa"/>
            <w:noWrap/>
            <w:vAlign w:val="center"/>
          </w:tcPr>
          <w:p w:rsidR="00211C90" w:rsidRPr="00D2251E" w:rsidRDefault="00211C90" w:rsidP="00211C90">
            <w:pPr>
              <w:widowControl/>
              <w:jc w:val="left"/>
              <w:rPr>
                <w:rFonts w:ascii="宋体" w:eastAsia="宋体" w:hAnsi="宋体" w:cs="宋体"/>
                <w:color w:val="000000"/>
                <w:kern w:val="0"/>
                <w:szCs w:val="21"/>
              </w:rPr>
            </w:pPr>
            <w:r>
              <w:rPr>
                <w:rFonts w:cs="Arial" w:hint="eastAsia"/>
                <w:sz w:val="20"/>
                <w:szCs w:val="20"/>
              </w:rPr>
              <w:t>是</w:t>
            </w:r>
          </w:p>
        </w:tc>
        <w:tc>
          <w:tcPr>
            <w:tcW w:w="983" w:type="dxa"/>
            <w:noWrap/>
            <w:vAlign w:val="center"/>
          </w:tcPr>
          <w:p w:rsidR="00211C90" w:rsidRPr="00D2251E" w:rsidRDefault="00211C90" w:rsidP="00211C90">
            <w:pPr>
              <w:widowControl/>
              <w:jc w:val="left"/>
              <w:rPr>
                <w:rFonts w:ascii="宋体" w:eastAsia="宋体" w:hAnsi="宋体" w:cs="宋体"/>
                <w:color w:val="000000"/>
                <w:kern w:val="0"/>
                <w:szCs w:val="21"/>
              </w:rPr>
            </w:pPr>
            <w:r>
              <w:rPr>
                <w:rFonts w:cs="Arial" w:hint="eastAsia"/>
                <w:sz w:val="20"/>
                <w:szCs w:val="20"/>
              </w:rPr>
              <w:t>是</w:t>
            </w:r>
          </w:p>
        </w:tc>
        <w:tc>
          <w:tcPr>
            <w:tcW w:w="1426" w:type="dxa"/>
            <w:vAlign w:val="bottom"/>
          </w:tcPr>
          <w:p w:rsidR="00211C90" w:rsidRPr="00D2251E" w:rsidRDefault="00211C90" w:rsidP="00211C90">
            <w:pPr>
              <w:widowControl/>
              <w:jc w:val="left"/>
              <w:rPr>
                <w:rFonts w:ascii="Arial" w:hAnsi="Arial" w:cs="Arial"/>
                <w:szCs w:val="21"/>
              </w:rPr>
            </w:pPr>
            <w:r>
              <w:rPr>
                <w:rFonts w:cs="Arial" w:hint="eastAsia"/>
                <w:sz w:val="20"/>
                <w:szCs w:val="20"/>
              </w:rPr>
              <w:t>汇添富基金</w:t>
            </w:r>
          </w:p>
        </w:tc>
      </w:tr>
      <w:tr w:rsidR="00211C90" w:rsidRPr="00D2251E" w:rsidTr="00AE4B2D">
        <w:trPr>
          <w:trHeight w:val="270"/>
        </w:trPr>
        <w:tc>
          <w:tcPr>
            <w:tcW w:w="710" w:type="dxa"/>
            <w:noWrap/>
          </w:tcPr>
          <w:p w:rsidR="00211C90" w:rsidRPr="00D2251E" w:rsidRDefault="00211C90" w:rsidP="00211C90">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1134" w:type="dxa"/>
            <w:noWrap/>
          </w:tcPr>
          <w:p w:rsidR="00211C90" w:rsidRPr="00D2251E" w:rsidRDefault="00211C90" w:rsidP="00211C90">
            <w:pPr>
              <w:widowControl/>
              <w:jc w:val="left"/>
              <w:rPr>
                <w:rFonts w:ascii="宋体" w:eastAsia="宋体" w:hAnsi="宋体" w:cs="宋体"/>
                <w:color w:val="000000"/>
                <w:kern w:val="0"/>
                <w:szCs w:val="21"/>
              </w:rPr>
            </w:pPr>
            <w:r>
              <w:rPr>
                <w:rFonts w:ascii="宋体" w:hAnsi="宋体" w:cs="宋体" w:hint="eastAsia"/>
                <w:color w:val="000000"/>
                <w:kern w:val="0"/>
                <w:szCs w:val="21"/>
              </w:rPr>
              <w:t>519008</w:t>
            </w:r>
          </w:p>
        </w:tc>
        <w:tc>
          <w:tcPr>
            <w:tcW w:w="3685" w:type="dxa"/>
            <w:noWrap/>
          </w:tcPr>
          <w:p w:rsidR="00211C90" w:rsidRPr="00D2251E" w:rsidRDefault="00211C90" w:rsidP="00211C90">
            <w:pPr>
              <w:widowControl/>
              <w:jc w:val="left"/>
              <w:rPr>
                <w:rFonts w:ascii="宋体" w:eastAsia="宋体" w:hAnsi="宋体" w:cs="宋体"/>
                <w:color w:val="000000"/>
                <w:kern w:val="0"/>
                <w:szCs w:val="21"/>
              </w:rPr>
            </w:pPr>
            <w:r>
              <w:t>汇添富优势精选混合</w:t>
            </w:r>
          </w:p>
        </w:tc>
        <w:tc>
          <w:tcPr>
            <w:tcW w:w="851" w:type="dxa"/>
            <w:noWrap/>
            <w:vAlign w:val="center"/>
          </w:tcPr>
          <w:p w:rsidR="00211C90" w:rsidRPr="00D2251E" w:rsidRDefault="00211C90" w:rsidP="00211C90">
            <w:pPr>
              <w:widowControl/>
              <w:jc w:val="left"/>
              <w:rPr>
                <w:rFonts w:ascii="宋体" w:eastAsia="宋体" w:hAnsi="宋体" w:cs="宋体"/>
                <w:color w:val="000000"/>
                <w:kern w:val="0"/>
                <w:szCs w:val="21"/>
              </w:rPr>
            </w:pPr>
            <w:r>
              <w:rPr>
                <w:rFonts w:cs="Arial" w:hint="eastAsia"/>
                <w:sz w:val="20"/>
                <w:szCs w:val="20"/>
              </w:rPr>
              <w:t>是</w:t>
            </w:r>
          </w:p>
        </w:tc>
        <w:tc>
          <w:tcPr>
            <w:tcW w:w="983" w:type="dxa"/>
            <w:noWrap/>
            <w:vAlign w:val="center"/>
          </w:tcPr>
          <w:p w:rsidR="00211C90" w:rsidRPr="00D2251E" w:rsidRDefault="00211C90" w:rsidP="00211C90">
            <w:pPr>
              <w:widowControl/>
              <w:jc w:val="left"/>
              <w:rPr>
                <w:rFonts w:ascii="宋体" w:eastAsia="宋体" w:hAnsi="宋体" w:cs="宋体"/>
                <w:color w:val="000000"/>
                <w:kern w:val="0"/>
                <w:szCs w:val="21"/>
              </w:rPr>
            </w:pPr>
            <w:r>
              <w:rPr>
                <w:rFonts w:cs="Arial" w:hint="eastAsia"/>
                <w:sz w:val="20"/>
                <w:szCs w:val="20"/>
              </w:rPr>
              <w:t>是</w:t>
            </w:r>
          </w:p>
        </w:tc>
        <w:tc>
          <w:tcPr>
            <w:tcW w:w="1426" w:type="dxa"/>
            <w:vAlign w:val="bottom"/>
          </w:tcPr>
          <w:p w:rsidR="00211C90" w:rsidRPr="00D2251E" w:rsidRDefault="00211C90" w:rsidP="00211C90">
            <w:pPr>
              <w:widowControl/>
              <w:jc w:val="left"/>
              <w:rPr>
                <w:rFonts w:ascii="Arial" w:hAnsi="Arial" w:cs="Arial"/>
                <w:szCs w:val="21"/>
              </w:rPr>
            </w:pPr>
            <w:r>
              <w:rPr>
                <w:rFonts w:cs="Arial" w:hint="eastAsia"/>
                <w:sz w:val="20"/>
                <w:szCs w:val="20"/>
              </w:rPr>
              <w:t>中国结算</w:t>
            </w:r>
          </w:p>
        </w:tc>
      </w:tr>
    </w:tbl>
    <w:p w:rsidR="003C1694" w:rsidRPr="00D2251E" w:rsidRDefault="001C495B" w:rsidP="003C1694">
      <w:pPr>
        <w:adjustRightInd w:val="0"/>
        <w:snapToGrid w:val="0"/>
        <w:spacing w:line="440" w:lineRule="exact"/>
        <w:ind w:firstLineChars="196" w:firstLine="412"/>
        <w:rPr>
          <w:rFonts w:ascii="宋体" w:eastAsia="宋体" w:hAnsi="宋体"/>
          <w:b/>
          <w:color w:val="000000"/>
          <w:szCs w:val="21"/>
        </w:rPr>
      </w:pPr>
      <w:r w:rsidRPr="00D2251E">
        <w:rPr>
          <w:rFonts w:asciiTheme="minorEastAsia" w:hAnsiTheme="minorEastAsia" w:cs="宋体" w:hint="eastAsia"/>
          <w:color w:val="000000"/>
          <w:kern w:val="0"/>
          <w:szCs w:val="21"/>
        </w:rPr>
        <w:t>自</w:t>
      </w:r>
      <w:r w:rsidR="00211C90" w:rsidRPr="00211C90">
        <w:rPr>
          <w:rFonts w:asciiTheme="minorEastAsia" w:hAnsiTheme="minorEastAsia" w:cs="宋体" w:hint="eastAsia"/>
          <w:color w:val="000000"/>
          <w:kern w:val="0"/>
          <w:szCs w:val="21"/>
        </w:rPr>
        <w:t>2018年2月27日</w:t>
      </w:r>
      <w:r w:rsidR="003C1694" w:rsidRPr="00D2251E">
        <w:rPr>
          <w:rFonts w:asciiTheme="minorEastAsia" w:hAnsiTheme="minorEastAsia" w:cs="宋体" w:hint="eastAsia"/>
          <w:color w:val="000000"/>
          <w:kern w:val="0"/>
          <w:szCs w:val="21"/>
        </w:rPr>
        <w:t>起，投资人可通过</w:t>
      </w:r>
      <w:r w:rsidR="00211C90" w:rsidRPr="00211C90">
        <w:rPr>
          <w:rFonts w:asciiTheme="minorEastAsia" w:hAnsiTheme="minorEastAsia" w:cs="宋体" w:hint="eastAsia"/>
          <w:color w:val="000000"/>
          <w:kern w:val="0"/>
          <w:szCs w:val="21"/>
        </w:rPr>
        <w:t>微众银行</w:t>
      </w:r>
      <w:r w:rsidR="003C1694" w:rsidRPr="00D2251E">
        <w:rPr>
          <w:rFonts w:asciiTheme="minorEastAsia" w:hAnsiTheme="minorEastAsia" w:cs="宋体" w:hint="eastAsia"/>
          <w:color w:val="000000"/>
          <w:kern w:val="0"/>
          <w:szCs w:val="21"/>
        </w:rPr>
        <w:t>办理上述列表中对应基金的开户、申购、</w:t>
      </w:r>
      <w:r w:rsidR="003C1694" w:rsidRPr="00211C90">
        <w:rPr>
          <w:rFonts w:asciiTheme="minorEastAsia" w:hAnsiTheme="minorEastAsia" w:cs="宋体" w:hint="eastAsia"/>
          <w:color w:val="000000"/>
          <w:kern w:val="0"/>
          <w:szCs w:val="21"/>
        </w:rPr>
        <w:t>赎回、定投、转换等</w:t>
      </w:r>
      <w:r w:rsidR="003C1694" w:rsidRPr="00D2251E">
        <w:rPr>
          <w:rFonts w:asciiTheme="minorEastAsia" w:hAnsiTheme="minorEastAsia" w:cs="宋体" w:hint="eastAsia"/>
          <w:color w:val="000000"/>
          <w:kern w:val="0"/>
          <w:szCs w:val="21"/>
        </w:rPr>
        <w:t>业务，具体的业务流程、办理时间和办理方式以</w:t>
      </w:r>
      <w:r w:rsidR="00211C90" w:rsidRPr="00211C90">
        <w:rPr>
          <w:rFonts w:asciiTheme="minorEastAsia" w:hAnsiTheme="minorEastAsia" w:cs="宋体" w:hint="eastAsia"/>
          <w:color w:val="000000"/>
          <w:kern w:val="0"/>
          <w:szCs w:val="21"/>
        </w:rPr>
        <w:t>微众银行</w:t>
      </w:r>
      <w:r w:rsidR="003C1694" w:rsidRPr="00D2251E">
        <w:rPr>
          <w:rFonts w:asciiTheme="minorEastAsia" w:hAnsiTheme="minorEastAsia" w:cs="宋体" w:hint="eastAsia"/>
          <w:color w:val="000000"/>
          <w:kern w:val="0"/>
          <w:szCs w:val="21"/>
        </w:rPr>
        <w:t>的规定为准。</w:t>
      </w:r>
    </w:p>
    <w:p w:rsidR="003C1694" w:rsidRPr="00D2251E" w:rsidRDefault="003C1694" w:rsidP="001C495B">
      <w:pPr>
        <w:pStyle w:val="ac"/>
        <w:numPr>
          <w:ilvl w:val="0"/>
          <w:numId w:val="1"/>
        </w:numPr>
        <w:adjustRightInd w:val="0"/>
        <w:snapToGrid w:val="0"/>
        <w:spacing w:line="440" w:lineRule="exact"/>
        <w:ind w:firstLineChars="0"/>
        <w:rPr>
          <w:rFonts w:asciiTheme="minorEastAsia" w:hAnsiTheme="minorEastAsia" w:cs="宋体"/>
          <w:b/>
          <w:color w:val="000000"/>
          <w:kern w:val="0"/>
          <w:szCs w:val="21"/>
        </w:rPr>
      </w:pPr>
      <w:r w:rsidRPr="00D2251E">
        <w:rPr>
          <w:rFonts w:asciiTheme="minorEastAsia" w:hAnsiTheme="minorEastAsia" w:cs="宋体" w:hint="eastAsia"/>
          <w:b/>
          <w:color w:val="000000"/>
          <w:kern w:val="0"/>
          <w:szCs w:val="21"/>
        </w:rPr>
        <w:t>费率优惠内容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253"/>
      </w:tblGrid>
      <w:tr w:rsidR="003C1694" w:rsidRPr="00D2251E" w:rsidTr="00261B83">
        <w:tc>
          <w:tcPr>
            <w:tcW w:w="3969" w:type="dxa"/>
            <w:shd w:val="clear" w:color="auto" w:fill="auto"/>
          </w:tcPr>
          <w:p w:rsidR="003C1694" w:rsidRPr="00D2251E" w:rsidRDefault="003C1694" w:rsidP="00354BF3">
            <w:pPr>
              <w:widowControl/>
              <w:jc w:val="left"/>
              <w:rPr>
                <w:rFonts w:ascii="宋体" w:eastAsia="宋体" w:hAnsi="宋体" w:cs="宋体"/>
                <w:b/>
                <w:color w:val="000000"/>
                <w:kern w:val="0"/>
                <w:szCs w:val="21"/>
              </w:rPr>
            </w:pPr>
            <w:r w:rsidRPr="00D2251E">
              <w:rPr>
                <w:rFonts w:ascii="宋体" w:eastAsia="宋体" w:hAnsi="宋体" w:cs="宋体" w:hint="eastAsia"/>
                <w:b/>
                <w:color w:val="000000"/>
                <w:kern w:val="0"/>
                <w:szCs w:val="21"/>
              </w:rPr>
              <w:t>申购</w:t>
            </w:r>
            <w:r w:rsidRPr="00D2251E">
              <w:rPr>
                <w:rFonts w:ascii="宋体" w:eastAsia="宋体" w:hAnsi="宋体" w:cs="宋体"/>
                <w:b/>
                <w:color w:val="000000"/>
                <w:kern w:val="0"/>
                <w:szCs w:val="21"/>
              </w:rPr>
              <w:t>费率优惠</w:t>
            </w:r>
          </w:p>
        </w:tc>
        <w:tc>
          <w:tcPr>
            <w:tcW w:w="4253" w:type="dxa"/>
            <w:shd w:val="clear" w:color="auto" w:fill="auto"/>
          </w:tcPr>
          <w:p w:rsidR="003C1694" w:rsidRPr="00D2251E" w:rsidRDefault="003C1694" w:rsidP="00354BF3">
            <w:pPr>
              <w:widowControl/>
              <w:jc w:val="left"/>
              <w:rPr>
                <w:rFonts w:ascii="宋体" w:eastAsia="宋体" w:hAnsi="宋体" w:cs="宋体"/>
                <w:b/>
                <w:color w:val="000000"/>
                <w:kern w:val="0"/>
                <w:szCs w:val="21"/>
              </w:rPr>
            </w:pPr>
            <w:r w:rsidRPr="00D2251E">
              <w:rPr>
                <w:rFonts w:ascii="宋体" w:eastAsia="宋体" w:hAnsi="宋体" w:cs="宋体" w:hint="eastAsia"/>
                <w:b/>
                <w:color w:val="000000"/>
                <w:kern w:val="0"/>
                <w:szCs w:val="21"/>
              </w:rPr>
              <w:t>定投费率优惠</w:t>
            </w:r>
          </w:p>
        </w:tc>
      </w:tr>
      <w:tr w:rsidR="003C1694" w:rsidRPr="00D2251E" w:rsidTr="00261B83">
        <w:tc>
          <w:tcPr>
            <w:tcW w:w="3969" w:type="dxa"/>
            <w:shd w:val="clear" w:color="auto" w:fill="auto"/>
          </w:tcPr>
          <w:p w:rsidR="003C1694" w:rsidRPr="00D2251E" w:rsidRDefault="00211C90" w:rsidP="00354BF3">
            <w:pPr>
              <w:widowControl/>
              <w:jc w:val="left"/>
              <w:rPr>
                <w:rFonts w:ascii="宋体" w:eastAsia="宋体" w:hAnsi="宋体" w:cs="宋体"/>
                <w:color w:val="000000"/>
                <w:kern w:val="0"/>
                <w:szCs w:val="21"/>
              </w:rPr>
            </w:pPr>
            <w:r>
              <w:rPr>
                <w:rFonts w:ascii="宋体" w:eastAsia="宋体" w:hAnsi="宋体" w:cs="宋体"/>
                <w:color w:val="000000"/>
                <w:kern w:val="0"/>
                <w:szCs w:val="21"/>
              </w:rPr>
              <w:t>4</w:t>
            </w:r>
            <w:r w:rsidR="003C1694" w:rsidRPr="00D2251E">
              <w:rPr>
                <w:rFonts w:ascii="宋体" w:eastAsia="宋体" w:hAnsi="宋体" w:cs="宋体" w:hint="eastAsia"/>
                <w:color w:val="000000"/>
                <w:kern w:val="0"/>
                <w:szCs w:val="21"/>
              </w:rPr>
              <w:t>折</w:t>
            </w:r>
          </w:p>
        </w:tc>
        <w:tc>
          <w:tcPr>
            <w:tcW w:w="4253" w:type="dxa"/>
            <w:shd w:val="clear" w:color="auto" w:fill="auto"/>
          </w:tcPr>
          <w:p w:rsidR="003C1694" w:rsidRPr="00D2251E" w:rsidRDefault="00211C90" w:rsidP="00354BF3">
            <w:pPr>
              <w:widowControl/>
              <w:jc w:val="left"/>
              <w:rPr>
                <w:rFonts w:ascii="宋体" w:eastAsia="宋体" w:hAnsi="宋体" w:cs="宋体"/>
                <w:color w:val="000000"/>
                <w:kern w:val="0"/>
                <w:szCs w:val="21"/>
              </w:rPr>
            </w:pPr>
            <w:r>
              <w:rPr>
                <w:rFonts w:ascii="宋体" w:eastAsia="宋体" w:hAnsi="宋体" w:cs="宋体"/>
                <w:color w:val="000000"/>
                <w:kern w:val="0"/>
                <w:szCs w:val="21"/>
              </w:rPr>
              <w:t>4</w:t>
            </w:r>
            <w:r w:rsidR="003C1694" w:rsidRPr="00D2251E">
              <w:rPr>
                <w:rFonts w:ascii="宋体" w:eastAsia="宋体" w:hAnsi="宋体" w:cs="宋体" w:hint="eastAsia"/>
                <w:color w:val="000000"/>
                <w:kern w:val="0"/>
                <w:szCs w:val="21"/>
              </w:rPr>
              <w:t>折</w:t>
            </w:r>
          </w:p>
        </w:tc>
      </w:tr>
    </w:tbl>
    <w:p w:rsidR="00AB5F79" w:rsidRPr="00D2251E" w:rsidRDefault="00E55357" w:rsidP="00E55357">
      <w:pPr>
        <w:autoSpaceDE w:val="0"/>
        <w:autoSpaceDN w:val="0"/>
        <w:adjustRightInd w:val="0"/>
        <w:spacing w:line="360" w:lineRule="auto"/>
        <w:ind w:firstLineChars="200" w:firstLine="420"/>
        <w:jc w:val="left"/>
        <w:rPr>
          <w:rFonts w:asciiTheme="minorEastAsia" w:hAnsiTheme="minorEastAsia" w:cs="宋体"/>
          <w:color w:val="000000"/>
          <w:kern w:val="0"/>
          <w:szCs w:val="21"/>
        </w:rPr>
      </w:pPr>
      <w:r w:rsidRPr="00D2251E">
        <w:rPr>
          <w:rFonts w:asciiTheme="minorEastAsia" w:hAnsiTheme="minorEastAsia" w:cs="宋体" w:hint="eastAsia"/>
          <w:color w:val="000000"/>
          <w:kern w:val="0"/>
          <w:szCs w:val="21"/>
        </w:rPr>
        <w:t>投资者办理上述基金申</w:t>
      </w:r>
      <w:r w:rsidRPr="00211C90">
        <w:rPr>
          <w:rFonts w:asciiTheme="minorEastAsia" w:hAnsiTheme="minorEastAsia" w:cs="宋体" w:hint="eastAsia"/>
          <w:color w:val="000000"/>
          <w:kern w:val="0"/>
          <w:szCs w:val="21"/>
        </w:rPr>
        <w:t>购、定投业务时</w:t>
      </w:r>
      <w:r w:rsidRPr="00D2251E">
        <w:rPr>
          <w:rFonts w:asciiTheme="minorEastAsia" w:hAnsiTheme="minorEastAsia" w:cs="宋体" w:hint="eastAsia"/>
          <w:color w:val="000000"/>
          <w:kern w:val="0"/>
          <w:szCs w:val="21"/>
        </w:rPr>
        <w:t>，适用于固定费用的，则执行该基金规定的固定费用，不再享有费率折扣。</w:t>
      </w:r>
    </w:p>
    <w:p w:rsidR="00B051B1" w:rsidRPr="00D2251E" w:rsidRDefault="00B051B1" w:rsidP="001C495B">
      <w:pPr>
        <w:pStyle w:val="ac"/>
        <w:numPr>
          <w:ilvl w:val="0"/>
          <w:numId w:val="1"/>
        </w:numPr>
        <w:autoSpaceDE w:val="0"/>
        <w:autoSpaceDN w:val="0"/>
        <w:adjustRightInd w:val="0"/>
        <w:spacing w:line="360" w:lineRule="auto"/>
        <w:ind w:firstLineChars="0"/>
        <w:jc w:val="left"/>
        <w:rPr>
          <w:rFonts w:asciiTheme="minorEastAsia" w:hAnsiTheme="minorEastAsia" w:cs="宋体"/>
          <w:color w:val="000000"/>
          <w:kern w:val="0"/>
          <w:szCs w:val="21"/>
        </w:rPr>
      </w:pPr>
      <w:r w:rsidRPr="00D2251E">
        <w:rPr>
          <w:rFonts w:asciiTheme="minorEastAsia" w:hAnsiTheme="minorEastAsia" w:cs="宋体" w:hint="eastAsia"/>
          <w:b/>
          <w:color w:val="000000"/>
          <w:kern w:val="0"/>
          <w:szCs w:val="21"/>
        </w:rPr>
        <w:t>重要提示</w:t>
      </w:r>
    </w:p>
    <w:p w:rsidR="00B051B1" w:rsidRPr="00D2251E" w:rsidRDefault="00B051B1" w:rsidP="00261B83">
      <w:pPr>
        <w:pStyle w:val="ac"/>
        <w:numPr>
          <w:ilvl w:val="0"/>
          <w:numId w:val="3"/>
        </w:numPr>
        <w:autoSpaceDE w:val="0"/>
        <w:autoSpaceDN w:val="0"/>
        <w:adjustRightInd w:val="0"/>
        <w:spacing w:line="360" w:lineRule="auto"/>
        <w:ind w:left="0" w:firstLineChars="0" w:firstLine="357"/>
        <w:jc w:val="left"/>
        <w:rPr>
          <w:rFonts w:asciiTheme="minorEastAsia" w:hAnsiTheme="minorEastAsia" w:cs="宋体"/>
          <w:color w:val="000000"/>
          <w:kern w:val="0"/>
          <w:szCs w:val="21"/>
        </w:rPr>
      </w:pPr>
      <w:r w:rsidRPr="00D2251E">
        <w:rPr>
          <w:rFonts w:asciiTheme="minorEastAsia" w:hAnsiTheme="minorEastAsia" w:cs="宋体" w:hint="eastAsia"/>
          <w:color w:val="000000"/>
          <w:kern w:val="0"/>
          <w:szCs w:val="21"/>
        </w:rPr>
        <w:t>上述申购</w:t>
      </w:r>
      <w:r w:rsidR="00473EAA" w:rsidRPr="00D2251E">
        <w:rPr>
          <w:rFonts w:asciiTheme="minorEastAsia" w:hAnsiTheme="minorEastAsia" w:cs="宋体" w:hint="eastAsia"/>
          <w:color w:val="000000"/>
          <w:kern w:val="0"/>
          <w:szCs w:val="21"/>
        </w:rPr>
        <w:t>、</w:t>
      </w:r>
      <w:r w:rsidRPr="00D2251E">
        <w:rPr>
          <w:rFonts w:asciiTheme="minorEastAsia" w:hAnsiTheme="minorEastAsia" w:cs="宋体" w:hint="eastAsia"/>
          <w:color w:val="000000"/>
          <w:kern w:val="0"/>
          <w:szCs w:val="21"/>
        </w:rPr>
        <w:t>赎回</w:t>
      </w:r>
      <w:r w:rsidR="00473EAA" w:rsidRPr="00D2251E">
        <w:rPr>
          <w:rFonts w:asciiTheme="minorEastAsia" w:hAnsiTheme="minorEastAsia" w:cs="宋体" w:hint="eastAsia"/>
          <w:color w:val="000000"/>
          <w:kern w:val="0"/>
          <w:szCs w:val="21"/>
        </w:rPr>
        <w:t>等</w:t>
      </w:r>
      <w:r w:rsidRPr="00D2251E">
        <w:rPr>
          <w:rFonts w:asciiTheme="minorEastAsia" w:hAnsiTheme="minorEastAsia" w:cs="宋体" w:hint="eastAsia"/>
          <w:color w:val="000000"/>
          <w:kern w:val="0"/>
          <w:szCs w:val="21"/>
        </w:rPr>
        <w:t xml:space="preserve">业务仅适用于处于正常申购期及处于特定开放日和开放时间的基金。基金封闭期等特殊期间的有关规定详见对应基金的《基金合同》和《招募说明书》等相关法律文件及本公司发布的最新业务公告。 </w:t>
      </w:r>
    </w:p>
    <w:p w:rsidR="00B051B1" w:rsidRPr="00D2251E" w:rsidRDefault="00B051B1" w:rsidP="00261B83">
      <w:pPr>
        <w:pStyle w:val="ac"/>
        <w:numPr>
          <w:ilvl w:val="0"/>
          <w:numId w:val="3"/>
        </w:numPr>
        <w:autoSpaceDE w:val="0"/>
        <w:autoSpaceDN w:val="0"/>
        <w:adjustRightInd w:val="0"/>
        <w:spacing w:line="360" w:lineRule="auto"/>
        <w:ind w:left="0" w:firstLineChars="0" w:firstLine="357"/>
        <w:jc w:val="left"/>
        <w:rPr>
          <w:rFonts w:asciiTheme="minorEastAsia" w:hAnsiTheme="minorEastAsia" w:cs="宋体"/>
          <w:color w:val="000000"/>
          <w:kern w:val="0"/>
          <w:szCs w:val="21"/>
        </w:rPr>
      </w:pPr>
      <w:r w:rsidRPr="00D2251E">
        <w:rPr>
          <w:rFonts w:asciiTheme="minorEastAsia" w:hAnsiTheme="minorEastAsia" w:cs="宋体" w:hint="eastAsia"/>
          <w:color w:val="000000"/>
          <w:kern w:val="0"/>
          <w:szCs w:val="21"/>
        </w:rPr>
        <w:t>上述参与费率优惠活动的基金，仅适用于处于正常申购期的基金的申购</w:t>
      </w:r>
      <w:r w:rsidR="00D314D6" w:rsidRPr="00D2251E">
        <w:rPr>
          <w:rFonts w:asciiTheme="minorEastAsia" w:hAnsiTheme="minorEastAsia" w:cs="宋体" w:hint="eastAsia"/>
          <w:color w:val="000000"/>
          <w:kern w:val="0"/>
          <w:szCs w:val="21"/>
        </w:rPr>
        <w:t>及</w:t>
      </w:r>
      <w:r w:rsidRPr="00D2251E">
        <w:rPr>
          <w:rFonts w:asciiTheme="minorEastAsia" w:hAnsiTheme="minorEastAsia" w:cs="宋体" w:hint="eastAsia"/>
          <w:color w:val="000000"/>
          <w:kern w:val="0"/>
          <w:szCs w:val="21"/>
        </w:rPr>
        <w:t>定投申购手续费，不包括</w:t>
      </w:r>
      <w:r w:rsidR="00E55357" w:rsidRPr="00D2251E">
        <w:rPr>
          <w:rFonts w:asciiTheme="minorEastAsia" w:hAnsiTheme="minorEastAsia" w:cs="宋体" w:hint="eastAsia"/>
          <w:color w:val="000000"/>
          <w:kern w:val="0"/>
          <w:szCs w:val="21"/>
        </w:rPr>
        <w:t>上述基金的后端收费模式的申购手续费、基金转换业务的申购补差费</w:t>
      </w:r>
      <w:r w:rsidR="00E55357" w:rsidRPr="00D2251E">
        <w:rPr>
          <w:rFonts w:asciiTheme="minorEastAsia" w:hAnsiTheme="minorEastAsia" w:cs="宋体"/>
          <w:color w:val="000000"/>
          <w:kern w:val="0"/>
          <w:szCs w:val="21"/>
        </w:rPr>
        <w:t>及</w:t>
      </w:r>
      <w:r w:rsidRPr="00D2251E">
        <w:rPr>
          <w:rFonts w:asciiTheme="minorEastAsia" w:hAnsiTheme="minorEastAsia" w:cs="宋体" w:hint="eastAsia"/>
          <w:color w:val="000000"/>
          <w:kern w:val="0"/>
          <w:szCs w:val="21"/>
        </w:rPr>
        <w:t>赎回业务等其他业务的基金手续费。本次费率优惠活动如有展期、终止或调整，费率优惠规则如有变更，均以</w:t>
      </w:r>
      <w:r w:rsidR="00211C90" w:rsidRPr="00211C90">
        <w:rPr>
          <w:rFonts w:asciiTheme="minorEastAsia" w:hAnsiTheme="minorEastAsia" w:cs="宋体" w:hint="eastAsia"/>
          <w:color w:val="000000"/>
          <w:kern w:val="0"/>
          <w:szCs w:val="21"/>
        </w:rPr>
        <w:t>微众银行</w:t>
      </w:r>
      <w:r w:rsidRPr="00D2251E">
        <w:rPr>
          <w:rFonts w:asciiTheme="minorEastAsia" w:hAnsiTheme="minorEastAsia" w:cs="宋体" w:hint="eastAsia"/>
          <w:color w:val="000000"/>
          <w:kern w:val="0"/>
          <w:szCs w:val="21"/>
        </w:rPr>
        <w:t>的安排和规定为准</w:t>
      </w:r>
      <w:r w:rsidR="00D314D6" w:rsidRPr="00D2251E">
        <w:rPr>
          <w:rFonts w:asciiTheme="minorEastAsia" w:hAnsiTheme="minorEastAsia" w:cs="宋体" w:hint="eastAsia"/>
          <w:color w:val="000000"/>
          <w:kern w:val="0"/>
          <w:szCs w:val="21"/>
        </w:rPr>
        <w:t>。</w:t>
      </w:r>
    </w:p>
    <w:p w:rsidR="00D314D6" w:rsidRPr="00D2251E" w:rsidRDefault="00D314D6" w:rsidP="00261B83">
      <w:pPr>
        <w:pStyle w:val="ac"/>
        <w:numPr>
          <w:ilvl w:val="0"/>
          <w:numId w:val="3"/>
        </w:numPr>
        <w:autoSpaceDE w:val="0"/>
        <w:autoSpaceDN w:val="0"/>
        <w:adjustRightInd w:val="0"/>
        <w:spacing w:line="360" w:lineRule="auto"/>
        <w:ind w:left="0" w:firstLineChars="0" w:firstLine="357"/>
        <w:jc w:val="left"/>
        <w:rPr>
          <w:rFonts w:asciiTheme="minorEastAsia" w:hAnsiTheme="minorEastAsia" w:cs="宋体"/>
          <w:color w:val="000000"/>
          <w:kern w:val="0"/>
          <w:szCs w:val="21"/>
        </w:rPr>
      </w:pPr>
      <w:r w:rsidRPr="00D2251E">
        <w:rPr>
          <w:rFonts w:asciiTheme="minorEastAsia" w:hAnsiTheme="minorEastAsia" w:cs="宋体" w:hint="eastAsia"/>
          <w:color w:val="000000"/>
          <w:kern w:val="0"/>
          <w:szCs w:val="21"/>
        </w:rPr>
        <w:t>基金转换只能在同一代销机构进行。转换的两只基金必须都是该代销机构代理的同一基金管理人管理的、在同一</w:t>
      </w:r>
      <w:r w:rsidR="003D124D" w:rsidRPr="00D2251E">
        <w:rPr>
          <w:rFonts w:asciiTheme="minorEastAsia" w:hAnsiTheme="minorEastAsia" w:cs="宋体" w:hint="eastAsia"/>
          <w:color w:val="000000"/>
          <w:kern w:val="0"/>
          <w:szCs w:val="21"/>
        </w:rPr>
        <w:t>基金份额登记机构</w:t>
      </w:r>
      <w:r w:rsidRPr="00D2251E">
        <w:rPr>
          <w:rFonts w:asciiTheme="minorEastAsia" w:hAnsiTheme="minorEastAsia" w:cs="宋体" w:hint="eastAsia"/>
          <w:color w:val="000000"/>
          <w:kern w:val="0"/>
          <w:szCs w:val="21"/>
        </w:rPr>
        <w:t>注册登记的基金。投资者办理基金转换业务时，转出方的基金必须处于可赎回状态，转入方的基金必须处于可申购状态。</w:t>
      </w:r>
      <w:r w:rsidR="004B0266" w:rsidRPr="00D2251E">
        <w:rPr>
          <w:rFonts w:asciiTheme="minorEastAsia" w:hAnsiTheme="minorEastAsia" w:cs="宋体" w:hint="eastAsia"/>
          <w:color w:val="000000"/>
          <w:kern w:val="0"/>
          <w:szCs w:val="21"/>
        </w:rPr>
        <w:t>同一基金的</w:t>
      </w:r>
      <w:r w:rsidR="004B0266" w:rsidRPr="00D2251E">
        <w:rPr>
          <w:rFonts w:asciiTheme="minorEastAsia" w:hAnsiTheme="minorEastAsia" w:cs="宋体"/>
          <w:color w:val="000000"/>
          <w:kern w:val="0"/>
          <w:szCs w:val="21"/>
        </w:rPr>
        <w:t>不同份额之间不</w:t>
      </w:r>
      <w:r w:rsidR="004B0266" w:rsidRPr="00D2251E">
        <w:rPr>
          <w:rFonts w:asciiTheme="minorEastAsia" w:hAnsiTheme="minorEastAsia" w:cs="宋体" w:hint="eastAsia"/>
          <w:color w:val="000000"/>
          <w:kern w:val="0"/>
          <w:szCs w:val="21"/>
        </w:rPr>
        <w:t>能</w:t>
      </w:r>
      <w:r w:rsidR="004B0266" w:rsidRPr="00D2251E">
        <w:rPr>
          <w:rFonts w:asciiTheme="minorEastAsia" w:hAnsiTheme="minorEastAsia" w:cs="宋体"/>
          <w:color w:val="000000"/>
          <w:kern w:val="0"/>
          <w:szCs w:val="21"/>
        </w:rPr>
        <w:t>转换。</w:t>
      </w:r>
    </w:p>
    <w:p w:rsidR="00D314D6" w:rsidRPr="00D2251E" w:rsidRDefault="00D314D6" w:rsidP="00D314D6">
      <w:pPr>
        <w:autoSpaceDE w:val="0"/>
        <w:autoSpaceDN w:val="0"/>
        <w:adjustRightInd w:val="0"/>
        <w:spacing w:line="360" w:lineRule="auto"/>
        <w:ind w:firstLineChars="200" w:firstLine="420"/>
        <w:jc w:val="left"/>
        <w:rPr>
          <w:rFonts w:asciiTheme="minorEastAsia" w:hAnsiTheme="minorEastAsia" w:cs="宋体"/>
          <w:color w:val="000000"/>
          <w:kern w:val="0"/>
          <w:szCs w:val="21"/>
        </w:rPr>
      </w:pPr>
      <w:r w:rsidRPr="00D2251E">
        <w:rPr>
          <w:rFonts w:asciiTheme="minorEastAsia" w:hAnsiTheme="minorEastAsia" w:cs="宋体" w:hint="eastAsia"/>
          <w:color w:val="000000"/>
          <w:kern w:val="0"/>
          <w:szCs w:val="21"/>
        </w:rPr>
        <w:lastRenderedPageBreak/>
        <w:t>基金持有人可将其全部或部分基金份额转换成其它基金，但单笔转换份额不得低于1份。单笔转换申请不受转入基金最低申购限额限制。</w:t>
      </w:r>
    </w:p>
    <w:p w:rsidR="00D314D6" w:rsidRPr="00D2251E" w:rsidRDefault="00D314D6" w:rsidP="00D314D6">
      <w:pPr>
        <w:autoSpaceDE w:val="0"/>
        <w:autoSpaceDN w:val="0"/>
        <w:adjustRightInd w:val="0"/>
        <w:spacing w:line="360" w:lineRule="auto"/>
        <w:ind w:firstLineChars="200" w:firstLine="420"/>
        <w:jc w:val="left"/>
        <w:rPr>
          <w:rFonts w:asciiTheme="minorEastAsia" w:hAnsiTheme="minorEastAsia" w:cs="宋体"/>
          <w:color w:val="000000"/>
          <w:kern w:val="0"/>
          <w:szCs w:val="21"/>
        </w:rPr>
      </w:pPr>
      <w:r w:rsidRPr="00D2251E">
        <w:rPr>
          <w:rFonts w:asciiTheme="minorEastAsia" w:hAnsiTheme="minorEastAsia" w:cs="宋体" w:hint="eastAsia"/>
          <w:color w:val="000000"/>
          <w:kern w:val="0"/>
          <w:szCs w:val="21"/>
        </w:rPr>
        <w:t>转换后基金份额持有人在销售机构保留的</w:t>
      </w:r>
      <w:r w:rsidR="00211C90">
        <w:rPr>
          <w:rFonts w:asciiTheme="minorEastAsia" w:hAnsiTheme="minorEastAsia" w:cs="宋体" w:hint="eastAsia"/>
          <w:color w:val="000000"/>
          <w:kern w:val="0"/>
          <w:szCs w:val="21"/>
        </w:rPr>
        <w:t>上述</w:t>
      </w:r>
      <w:r w:rsidR="00211C90">
        <w:rPr>
          <w:rFonts w:asciiTheme="minorEastAsia" w:hAnsiTheme="minorEastAsia" w:cs="宋体"/>
          <w:color w:val="000000"/>
          <w:kern w:val="0"/>
          <w:szCs w:val="21"/>
        </w:rPr>
        <w:t>基金的</w:t>
      </w:r>
      <w:r w:rsidRPr="00D2251E">
        <w:rPr>
          <w:rFonts w:asciiTheme="minorEastAsia" w:hAnsiTheme="minorEastAsia" w:cs="宋体" w:hint="eastAsia"/>
          <w:color w:val="000000"/>
          <w:kern w:val="0"/>
          <w:szCs w:val="21"/>
        </w:rPr>
        <w:t>基金份额不足1份的，登记系统有权将全部剩余份额自动赎回。</w:t>
      </w:r>
    </w:p>
    <w:p w:rsidR="00354BF3" w:rsidRPr="00D2251E" w:rsidRDefault="00D314D6" w:rsidP="00261B83">
      <w:pPr>
        <w:pStyle w:val="ac"/>
        <w:numPr>
          <w:ilvl w:val="0"/>
          <w:numId w:val="3"/>
        </w:numPr>
        <w:autoSpaceDE w:val="0"/>
        <w:autoSpaceDN w:val="0"/>
        <w:adjustRightInd w:val="0"/>
        <w:spacing w:line="360" w:lineRule="auto"/>
        <w:ind w:left="0" w:firstLineChars="0" w:firstLine="357"/>
        <w:jc w:val="left"/>
        <w:rPr>
          <w:rFonts w:asciiTheme="minorEastAsia" w:hAnsiTheme="minorEastAsia" w:cs="宋体"/>
          <w:color w:val="000000"/>
          <w:kern w:val="0"/>
          <w:szCs w:val="21"/>
        </w:rPr>
      </w:pPr>
      <w:r w:rsidRPr="00D2251E">
        <w:rPr>
          <w:rFonts w:asciiTheme="minorEastAsia" w:hAnsiTheme="minorEastAsia" w:cs="宋体" w:hint="eastAsia"/>
          <w:color w:val="000000"/>
          <w:kern w:val="0"/>
          <w:szCs w:val="21"/>
        </w:rPr>
        <w:t>投资者在</w:t>
      </w:r>
      <w:r w:rsidR="00211C90" w:rsidRPr="00211C90">
        <w:rPr>
          <w:rFonts w:asciiTheme="minorEastAsia" w:hAnsiTheme="minorEastAsia" w:cs="宋体" w:hint="eastAsia"/>
          <w:color w:val="000000"/>
          <w:kern w:val="0"/>
          <w:szCs w:val="21"/>
        </w:rPr>
        <w:t>微众银行</w:t>
      </w:r>
      <w:r w:rsidRPr="00D2251E">
        <w:rPr>
          <w:rFonts w:asciiTheme="minorEastAsia" w:hAnsiTheme="minorEastAsia" w:cs="宋体" w:hint="eastAsia"/>
          <w:color w:val="000000"/>
          <w:kern w:val="0"/>
          <w:szCs w:val="21"/>
        </w:rPr>
        <w:t>办理上述</w:t>
      </w:r>
      <w:r w:rsidR="007317EC" w:rsidRPr="00D2251E">
        <w:rPr>
          <w:rFonts w:asciiTheme="minorEastAsia" w:hAnsiTheme="minorEastAsia" w:cs="宋体" w:hint="eastAsia"/>
          <w:color w:val="000000"/>
          <w:kern w:val="0"/>
          <w:szCs w:val="21"/>
        </w:rPr>
        <w:t>适用基金列表</w:t>
      </w:r>
      <w:r w:rsidR="007317EC" w:rsidRPr="00D2251E">
        <w:rPr>
          <w:rFonts w:asciiTheme="minorEastAsia" w:hAnsiTheme="minorEastAsia" w:cs="宋体"/>
          <w:color w:val="000000"/>
          <w:kern w:val="0"/>
          <w:szCs w:val="21"/>
        </w:rPr>
        <w:t>中</w:t>
      </w:r>
      <w:r w:rsidR="007317EC" w:rsidRPr="00D2251E">
        <w:rPr>
          <w:rFonts w:asciiTheme="minorEastAsia" w:hAnsiTheme="minorEastAsia" w:cs="宋体" w:hint="eastAsia"/>
          <w:color w:val="000000"/>
          <w:kern w:val="0"/>
          <w:szCs w:val="21"/>
        </w:rPr>
        <w:t>开通</w:t>
      </w:r>
      <w:r w:rsidR="007317EC" w:rsidRPr="00D2251E">
        <w:rPr>
          <w:rFonts w:asciiTheme="minorEastAsia" w:hAnsiTheme="minorEastAsia" w:cs="宋体"/>
          <w:color w:val="000000"/>
          <w:kern w:val="0"/>
          <w:szCs w:val="21"/>
        </w:rPr>
        <w:t>定投业务</w:t>
      </w:r>
      <w:r w:rsidRPr="00D2251E">
        <w:rPr>
          <w:rFonts w:asciiTheme="minorEastAsia" w:hAnsiTheme="minorEastAsia" w:cs="宋体" w:hint="eastAsia"/>
          <w:color w:val="000000"/>
          <w:kern w:val="0"/>
          <w:szCs w:val="21"/>
        </w:rPr>
        <w:t>基金</w:t>
      </w:r>
      <w:r w:rsidR="007317EC" w:rsidRPr="00D2251E">
        <w:rPr>
          <w:rFonts w:asciiTheme="minorEastAsia" w:hAnsiTheme="minorEastAsia" w:cs="宋体" w:hint="eastAsia"/>
          <w:color w:val="000000"/>
          <w:kern w:val="0"/>
          <w:szCs w:val="21"/>
        </w:rPr>
        <w:t>的定期定额投资</w:t>
      </w:r>
      <w:r w:rsidR="007317EC" w:rsidRPr="00D2251E">
        <w:rPr>
          <w:rFonts w:asciiTheme="minorEastAsia" w:hAnsiTheme="minorEastAsia" w:cs="宋体"/>
          <w:color w:val="000000"/>
          <w:kern w:val="0"/>
          <w:szCs w:val="21"/>
        </w:rPr>
        <w:t>业务，</w:t>
      </w:r>
      <w:r w:rsidR="007317EC" w:rsidRPr="00D2251E">
        <w:rPr>
          <w:rFonts w:asciiTheme="minorEastAsia" w:hAnsiTheme="minorEastAsia" w:cs="宋体" w:hint="eastAsia"/>
          <w:color w:val="000000"/>
          <w:kern w:val="0"/>
          <w:szCs w:val="21"/>
        </w:rPr>
        <w:t>每期最低扣款金额为</w:t>
      </w:r>
      <w:r w:rsidR="00211C90">
        <w:rPr>
          <w:rFonts w:asciiTheme="minorEastAsia" w:hAnsiTheme="minorEastAsia" w:cs="宋体"/>
          <w:color w:val="000000"/>
          <w:kern w:val="0"/>
          <w:szCs w:val="21"/>
        </w:rPr>
        <w:t>10</w:t>
      </w:r>
      <w:r w:rsidR="007317EC" w:rsidRPr="009B1826">
        <w:rPr>
          <w:rFonts w:asciiTheme="minorEastAsia" w:hAnsiTheme="minorEastAsia" w:cs="宋体" w:hint="eastAsia"/>
          <w:color w:val="000000"/>
          <w:kern w:val="0"/>
          <w:szCs w:val="21"/>
        </w:rPr>
        <w:t>元</w:t>
      </w:r>
      <w:r w:rsidR="007317EC" w:rsidRPr="00D2251E">
        <w:rPr>
          <w:rFonts w:asciiTheme="minorEastAsia" w:hAnsiTheme="minorEastAsia" w:cs="宋体" w:hint="eastAsia"/>
          <w:color w:val="000000"/>
          <w:kern w:val="0"/>
          <w:szCs w:val="21"/>
        </w:rPr>
        <w:t>人民币（含定投申购费）。</w:t>
      </w:r>
    </w:p>
    <w:p w:rsidR="00B051B1" w:rsidRPr="00D2251E" w:rsidRDefault="00354BF3" w:rsidP="007317EC">
      <w:pPr>
        <w:autoSpaceDE w:val="0"/>
        <w:autoSpaceDN w:val="0"/>
        <w:adjustRightInd w:val="0"/>
        <w:spacing w:line="360" w:lineRule="auto"/>
        <w:ind w:firstLineChars="200" w:firstLine="420"/>
        <w:jc w:val="left"/>
        <w:rPr>
          <w:rFonts w:asciiTheme="minorEastAsia" w:hAnsiTheme="minorEastAsia" w:cs="宋体"/>
          <w:color w:val="000000"/>
          <w:kern w:val="0"/>
          <w:szCs w:val="21"/>
        </w:rPr>
      </w:pPr>
      <w:r w:rsidRPr="00D2251E">
        <w:rPr>
          <w:rFonts w:asciiTheme="minorEastAsia" w:hAnsiTheme="minorEastAsia" w:cs="宋体" w:hint="eastAsia"/>
          <w:color w:val="000000"/>
          <w:kern w:val="0"/>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B051B1" w:rsidRPr="00D2251E" w:rsidRDefault="00E41657" w:rsidP="001C495B">
      <w:pPr>
        <w:pStyle w:val="ac"/>
        <w:numPr>
          <w:ilvl w:val="0"/>
          <w:numId w:val="1"/>
        </w:numPr>
        <w:autoSpaceDE w:val="0"/>
        <w:autoSpaceDN w:val="0"/>
        <w:adjustRightInd w:val="0"/>
        <w:spacing w:line="360" w:lineRule="auto"/>
        <w:ind w:firstLineChars="0"/>
        <w:jc w:val="left"/>
        <w:rPr>
          <w:rFonts w:asciiTheme="minorEastAsia" w:hAnsiTheme="minorEastAsia" w:cs="宋体"/>
          <w:b/>
          <w:color w:val="000000"/>
          <w:kern w:val="0"/>
          <w:szCs w:val="21"/>
        </w:rPr>
      </w:pPr>
      <w:r w:rsidRPr="00D2251E">
        <w:rPr>
          <w:rFonts w:asciiTheme="minorEastAsia" w:hAnsiTheme="minorEastAsia" w:cs="宋体" w:hint="eastAsia"/>
          <w:b/>
          <w:color w:val="000000"/>
          <w:kern w:val="0"/>
          <w:szCs w:val="21"/>
        </w:rPr>
        <w:t>投资者可通过以下途径咨询有关详情：</w:t>
      </w:r>
    </w:p>
    <w:p w:rsidR="00354BF3" w:rsidRPr="00D2251E" w:rsidRDefault="00354BF3" w:rsidP="00354BF3">
      <w:pPr>
        <w:autoSpaceDE w:val="0"/>
        <w:autoSpaceDN w:val="0"/>
        <w:adjustRightInd w:val="0"/>
        <w:spacing w:line="360" w:lineRule="auto"/>
        <w:ind w:firstLine="420"/>
        <w:jc w:val="left"/>
        <w:rPr>
          <w:rFonts w:asciiTheme="minorEastAsia" w:hAnsiTheme="minorEastAsia" w:cs="宋体"/>
          <w:color w:val="000000"/>
          <w:kern w:val="0"/>
          <w:szCs w:val="21"/>
          <w:highlight w:val="yellow"/>
        </w:rPr>
      </w:pPr>
      <w:r w:rsidRPr="00E271F4">
        <w:rPr>
          <w:rFonts w:asciiTheme="minorEastAsia" w:hAnsiTheme="minorEastAsia" w:cs="宋体" w:hint="eastAsia"/>
          <w:color w:val="000000"/>
          <w:kern w:val="0"/>
          <w:szCs w:val="21"/>
        </w:rPr>
        <w:t>1、</w:t>
      </w:r>
      <w:r w:rsidR="00211C90" w:rsidRPr="00211C90">
        <w:rPr>
          <w:rFonts w:asciiTheme="minorEastAsia" w:hAnsiTheme="minorEastAsia" w:cs="宋体" w:hint="eastAsia"/>
          <w:color w:val="000000"/>
          <w:kern w:val="0"/>
          <w:szCs w:val="21"/>
        </w:rPr>
        <w:t>深圳前海微众银行股份有限公司</w:t>
      </w:r>
    </w:p>
    <w:p w:rsidR="00354BF3" w:rsidRPr="00D2251E" w:rsidRDefault="00354BF3" w:rsidP="00354BF3">
      <w:pPr>
        <w:autoSpaceDE w:val="0"/>
        <w:autoSpaceDN w:val="0"/>
        <w:adjustRightInd w:val="0"/>
        <w:spacing w:line="360" w:lineRule="auto"/>
        <w:ind w:firstLine="420"/>
        <w:jc w:val="left"/>
        <w:rPr>
          <w:rFonts w:asciiTheme="minorEastAsia" w:hAnsiTheme="minorEastAsia" w:cs="宋体"/>
          <w:color w:val="000000"/>
          <w:kern w:val="0"/>
          <w:szCs w:val="21"/>
          <w:highlight w:val="yellow"/>
        </w:rPr>
      </w:pPr>
      <w:r w:rsidRPr="00E271F4">
        <w:rPr>
          <w:rFonts w:asciiTheme="minorEastAsia" w:hAnsiTheme="minorEastAsia" w:cs="宋体" w:hint="eastAsia"/>
          <w:color w:val="000000"/>
          <w:kern w:val="0"/>
          <w:szCs w:val="21"/>
        </w:rPr>
        <w:t>客服电话：</w:t>
      </w:r>
      <w:r w:rsidR="00211C90" w:rsidRPr="00211C90">
        <w:rPr>
          <w:rFonts w:asciiTheme="minorEastAsia" w:hAnsiTheme="minorEastAsia" w:cs="宋体"/>
          <w:color w:val="000000"/>
          <w:kern w:val="0"/>
          <w:szCs w:val="21"/>
        </w:rPr>
        <w:t>4009998800</w:t>
      </w:r>
    </w:p>
    <w:p w:rsidR="00354BF3" w:rsidRPr="00D2251E" w:rsidRDefault="00354BF3" w:rsidP="00354BF3">
      <w:pPr>
        <w:autoSpaceDE w:val="0"/>
        <w:autoSpaceDN w:val="0"/>
        <w:adjustRightInd w:val="0"/>
        <w:spacing w:line="360" w:lineRule="auto"/>
        <w:ind w:firstLine="420"/>
        <w:jc w:val="left"/>
        <w:rPr>
          <w:rFonts w:asciiTheme="minorEastAsia" w:hAnsiTheme="minorEastAsia" w:cs="宋体"/>
          <w:color w:val="000000"/>
          <w:kern w:val="0"/>
          <w:szCs w:val="21"/>
        </w:rPr>
      </w:pPr>
      <w:r w:rsidRPr="00E271F4">
        <w:rPr>
          <w:rFonts w:asciiTheme="minorEastAsia" w:hAnsiTheme="minorEastAsia" w:cs="宋体" w:hint="eastAsia"/>
          <w:color w:val="000000"/>
          <w:kern w:val="0"/>
          <w:szCs w:val="21"/>
        </w:rPr>
        <w:t>网站：</w:t>
      </w:r>
      <w:r w:rsidR="00211C90" w:rsidRPr="00211C90">
        <w:rPr>
          <w:rFonts w:asciiTheme="minorEastAsia" w:hAnsiTheme="minorEastAsia" w:cs="宋体"/>
          <w:color w:val="000000"/>
          <w:kern w:val="0"/>
          <w:szCs w:val="21"/>
        </w:rPr>
        <w:t>www.webank.com</w:t>
      </w:r>
    </w:p>
    <w:p w:rsidR="00354BF3" w:rsidRPr="00D2251E" w:rsidRDefault="00354BF3" w:rsidP="00354BF3">
      <w:pPr>
        <w:autoSpaceDE w:val="0"/>
        <w:autoSpaceDN w:val="0"/>
        <w:adjustRightInd w:val="0"/>
        <w:spacing w:line="360" w:lineRule="auto"/>
        <w:ind w:firstLine="420"/>
        <w:jc w:val="left"/>
        <w:rPr>
          <w:rFonts w:asciiTheme="minorEastAsia" w:hAnsiTheme="minorEastAsia" w:cs="宋体"/>
          <w:color w:val="000000"/>
          <w:kern w:val="0"/>
          <w:szCs w:val="21"/>
        </w:rPr>
      </w:pPr>
      <w:r w:rsidRPr="00D2251E">
        <w:rPr>
          <w:rFonts w:asciiTheme="minorEastAsia" w:hAnsiTheme="minorEastAsia" w:cs="宋体" w:hint="eastAsia"/>
          <w:color w:val="000000"/>
          <w:kern w:val="0"/>
          <w:szCs w:val="21"/>
        </w:rPr>
        <w:t>2、汇添富基金管理股份有限公司</w:t>
      </w:r>
    </w:p>
    <w:p w:rsidR="00354BF3" w:rsidRPr="00D2251E" w:rsidRDefault="00354BF3" w:rsidP="00354BF3">
      <w:pPr>
        <w:autoSpaceDE w:val="0"/>
        <w:autoSpaceDN w:val="0"/>
        <w:adjustRightInd w:val="0"/>
        <w:spacing w:line="360" w:lineRule="auto"/>
        <w:ind w:firstLine="420"/>
        <w:jc w:val="left"/>
        <w:rPr>
          <w:rFonts w:asciiTheme="minorEastAsia" w:hAnsiTheme="minorEastAsia" w:cs="宋体"/>
          <w:color w:val="000000"/>
          <w:kern w:val="0"/>
          <w:szCs w:val="21"/>
        </w:rPr>
      </w:pPr>
      <w:r w:rsidRPr="00D2251E">
        <w:rPr>
          <w:rFonts w:asciiTheme="minorEastAsia" w:hAnsiTheme="minorEastAsia" w:cs="宋体" w:hint="eastAsia"/>
          <w:color w:val="000000"/>
          <w:kern w:val="0"/>
          <w:szCs w:val="21"/>
        </w:rPr>
        <w:t>客服热线：400-888-9918</w:t>
      </w:r>
    </w:p>
    <w:p w:rsidR="00354BF3" w:rsidRPr="00D2251E" w:rsidRDefault="00354BF3" w:rsidP="00354BF3">
      <w:pPr>
        <w:autoSpaceDE w:val="0"/>
        <w:autoSpaceDN w:val="0"/>
        <w:adjustRightInd w:val="0"/>
        <w:spacing w:line="360" w:lineRule="auto"/>
        <w:ind w:firstLine="420"/>
        <w:jc w:val="left"/>
        <w:rPr>
          <w:rFonts w:asciiTheme="minorEastAsia" w:hAnsiTheme="minorEastAsia" w:cs="宋体"/>
          <w:color w:val="000000"/>
          <w:kern w:val="0"/>
          <w:szCs w:val="21"/>
        </w:rPr>
      </w:pPr>
      <w:r w:rsidRPr="00D2251E">
        <w:rPr>
          <w:rFonts w:asciiTheme="minorEastAsia" w:hAnsiTheme="minorEastAsia" w:cs="宋体" w:hint="eastAsia"/>
          <w:color w:val="000000"/>
          <w:kern w:val="0"/>
          <w:szCs w:val="21"/>
        </w:rPr>
        <w:t>网址：www.99fund.com</w:t>
      </w:r>
    </w:p>
    <w:p w:rsidR="00354BF3" w:rsidRPr="00D2251E" w:rsidRDefault="00354BF3" w:rsidP="00354BF3">
      <w:pPr>
        <w:autoSpaceDE w:val="0"/>
        <w:autoSpaceDN w:val="0"/>
        <w:adjustRightInd w:val="0"/>
        <w:spacing w:line="360" w:lineRule="auto"/>
        <w:ind w:firstLine="420"/>
        <w:jc w:val="left"/>
        <w:rPr>
          <w:rFonts w:asciiTheme="minorEastAsia" w:hAnsiTheme="minorEastAsia" w:cs="宋体"/>
          <w:color w:val="000000"/>
          <w:kern w:val="0"/>
          <w:szCs w:val="21"/>
        </w:rPr>
      </w:pPr>
      <w:r w:rsidRPr="00D2251E">
        <w:rPr>
          <w:rFonts w:asciiTheme="minorEastAsia" w:hAnsiTheme="minorEastAsia" w:cs="宋体" w:hint="eastAsia"/>
          <w:color w:val="000000"/>
          <w:kern w:val="0"/>
          <w:szCs w:val="21"/>
        </w:rPr>
        <w:t>汇添富基金高度重视投资者服务和投资者教育，特此提醒投资者需正确认知基金投资的风险和长期收益，做理性的基金投资人，做明白的基金投资人，享受长期投资的快乐！</w:t>
      </w:r>
    </w:p>
    <w:p w:rsidR="00FE2D06" w:rsidRPr="00D2251E" w:rsidRDefault="00354BF3" w:rsidP="000C6712">
      <w:pPr>
        <w:autoSpaceDE w:val="0"/>
        <w:autoSpaceDN w:val="0"/>
        <w:adjustRightInd w:val="0"/>
        <w:spacing w:line="360" w:lineRule="auto"/>
        <w:ind w:firstLineChars="200" w:firstLine="420"/>
        <w:jc w:val="left"/>
        <w:rPr>
          <w:rFonts w:asciiTheme="minorEastAsia" w:hAnsiTheme="minorEastAsia" w:cs="宋体"/>
          <w:color w:val="000000"/>
          <w:kern w:val="0"/>
          <w:szCs w:val="21"/>
        </w:rPr>
      </w:pPr>
      <w:r w:rsidRPr="00D2251E">
        <w:rPr>
          <w:rFonts w:asciiTheme="minorEastAsia" w:hAnsiTheme="minorEastAsia" w:cs="宋体" w:hint="eastAsia"/>
          <w:color w:val="000000"/>
          <w:kern w:val="0"/>
          <w:szCs w:val="21"/>
        </w:rPr>
        <w:t>特此公告。</w:t>
      </w:r>
    </w:p>
    <w:p w:rsidR="00354BF3" w:rsidRPr="00D2251E" w:rsidRDefault="00354BF3" w:rsidP="00354BF3">
      <w:pPr>
        <w:autoSpaceDE w:val="0"/>
        <w:autoSpaceDN w:val="0"/>
        <w:adjustRightInd w:val="0"/>
        <w:spacing w:line="360" w:lineRule="auto"/>
        <w:ind w:firstLineChars="200" w:firstLine="420"/>
        <w:jc w:val="right"/>
        <w:rPr>
          <w:rFonts w:asciiTheme="minorEastAsia" w:hAnsiTheme="minorEastAsia" w:cs="宋体"/>
          <w:color w:val="000000"/>
          <w:kern w:val="0"/>
          <w:szCs w:val="21"/>
        </w:rPr>
      </w:pPr>
      <w:r w:rsidRPr="00D2251E">
        <w:rPr>
          <w:rFonts w:asciiTheme="minorEastAsia" w:hAnsiTheme="minorEastAsia" w:cs="宋体"/>
          <w:color w:val="000000"/>
          <w:kern w:val="0"/>
          <w:szCs w:val="21"/>
        </w:rPr>
        <w:t>汇添富基金管理股份有限公司</w:t>
      </w:r>
    </w:p>
    <w:p w:rsidR="00354BF3" w:rsidRPr="00D2251E" w:rsidRDefault="00211C90" w:rsidP="00354BF3">
      <w:pPr>
        <w:autoSpaceDE w:val="0"/>
        <w:autoSpaceDN w:val="0"/>
        <w:adjustRightInd w:val="0"/>
        <w:spacing w:line="360" w:lineRule="auto"/>
        <w:ind w:right="400" w:firstLineChars="200" w:firstLine="420"/>
        <w:jc w:val="right"/>
        <w:rPr>
          <w:rFonts w:asciiTheme="minorEastAsia" w:hAnsiTheme="minorEastAsia" w:cs="宋体"/>
          <w:color w:val="000000"/>
          <w:kern w:val="0"/>
          <w:szCs w:val="21"/>
        </w:rPr>
      </w:pPr>
      <w:r>
        <w:rPr>
          <w:rFonts w:asciiTheme="minorEastAsia" w:hAnsiTheme="minorEastAsia" w:cs="宋体"/>
          <w:color w:val="000000"/>
          <w:kern w:val="0"/>
          <w:szCs w:val="21"/>
        </w:rPr>
        <w:t>2018</w:t>
      </w:r>
      <w:r>
        <w:rPr>
          <w:rFonts w:asciiTheme="minorEastAsia" w:hAnsiTheme="minorEastAsia" w:cs="宋体" w:hint="eastAsia"/>
          <w:color w:val="000000"/>
          <w:kern w:val="0"/>
          <w:szCs w:val="21"/>
        </w:rPr>
        <w:t>年2月24日</w:t>
      </w:r>
      <w:bookmarkStart w:id="0" w:name="_GoBack"/>
      <w:bookmarkEnd w:id="0"/>
    </w:p>
    <w:p w:rsidR="00B272AB" w:rsidRPr="00FF491C" w:rsidRDefault="00B272AB" w:rsidP="00354BF3">
      <w:pPr>
        <w:autoSpaceDE w:val="0"/>
        <w:autoSpaceDN w:val="0"/>
        <w:adjustRightInd w:val="0"/>
        <w:spacing w:line="210" w:lineRule="exact"/>
        <w:jc w:val="right"/>
        <w:rPr>
          <w:rFonts w:asciiTheme="minorEastAsia" w:hAnsiTheme="minorEastAsia"/>
        </w:rPr>
      </w:pPr>
    </w:p>
    <w:sectPr w:rsidR="00B272AB" w:rsidRPr="00FF491C" w:rsidSect="00FC7F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191" w:rsidRDefault="005D7191" w:rsidP="00CD0674">
      <w:r>
        <w:separator/>
      </w:r>
    </w:p>
  </w:endnote>
  <w:endnote w:type="continuationSeparator" w:id="1">
    <w:p w:rsidR="005D7191" w:rsidRDefault="005D7191" w:rsidP="00CD0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191" w:rsidRDefault="005D7191" w:rsidP="00CD0674">
      <w:r>
        <w:separator/>
      </w:r>
    </w:p>
  </w:footnote>
  <w:footnote w:type="continuationSeparator" w:id="1">
    <w:p w:rsidR="005D7191" w:rsidRDefault="005D7191" w:rsidP="00CD0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90167"/>
    <w:multiLevelType w:val="hybridMultilevel"/>
    <w:tmpl w:val="0068D972"/>
    <w:lvl w:ilvl="0" w:tplc="24D0B7DE">
      <w:start w:val="1"/>
      <w:numFmt w:val="decimal"/>
      <w:lvlText w:val="%1、"/>
      <w:lvlJc w:val="left"/>
      <w:pPr>
        <w:ind w:left="11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
    <w:nsid w:val="445C4EA7"/>
    <w:multiLevelType w:val="hybridMultilevel"/>
    <w:tmpl w:val="26A2815A"/>
    <w:lvl w:ilvl="0" w:tplc="BD18EF1E">
      <w:start w:val="1"/>
      <w:numFmt w:val="japaneseCounting"/>
      <w:lvlText w:val="%1、"/>
      <w:lvlJc w:val="left"/>
      <w:pPr>
        <w:ind w:left="840" w:hanging="420"/>
      </w:pPr>
      <w:rPr>
        <w:rFonts w:asciiTheme="minorEastAsia" w:eastAsiaTheme="minorEastAsia" w:hAnsiTheme="minorEastAsia"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A2460C1"/>
    <w:multiLevelType w:val="hybridMultilevel"/>
    <w:tmpl w:val="20F6F86A"/>
    <w:lvl w:ilvl="0" w:tplc="0409000F">
      <w:start w:val="1"/>
      <w:numFmt w:val="decimal"/>
      <w:lvlText w:val="%1."/>
      <w:lvlJc w:val="left"/>
      <w:pPr>
        <w:ind w:left="814" w:hanging="420"/>
      </w:pPr>
    </w:lvl>
    <w:lvl w:ilvl="1" w:tplc="04090019" w:tentative="1">
      <w:start w:val="1"/>
      <w:numFmt w:val="lowerLetter"/>
      <w:lvlText w:val="%2)"/>
      <w:lvlJc w:val="left"/>
      <w:pPr>
        <w:ind w:left="1234" w:hanging="420"/>
      </w:pPr>
    </w:lvl>
    <w:lvl w:ilvl="2" w:tplc="0409001B" w:tentative="1">
      <w:start w:val="1"/>
      <w:numFmt w:val="lowerRoman"/>
      <w:lvlText w:val="%3."/>
      <w:lvlJc w:val="right"/>
      <w:pPr>
        <w:ind w:left="1654" w:hanging="420"/>
      </w:pPr>
    </w:lvl>
    <w:lvl w:ilvl="3" w:tplc="0409000F" w:tentative="1">
      <w:start w:val="1"/>
      <w:numFmt w:val="decimal"/>
      <w:lvlText w:val="%4."/>
      <w:lvlJc w:val="left"/>
      <w:pPr>
        <w:ind w:left="2074" w:hanging="420"/>
      </w:pPr>
    </w:lvl>
    <w:lvl w:ilvl="4" w:tplc="04090019" w:tentative="1">
      <w:start w:val="1"/>
      <w:numFmt w:val="lowerLetter"/>
      <w:lvlText w:val="%5)"/>
      <w:lvlJc w:val="left"/>
      <w:pPr>
        <w:ind w:left="2494" w:hanging="420"/>
      </w:pPr>
    </w:lvl>
    <w:lvl w:ilvl="5" w:tplc="0409001B" w:tentative="1">
      <w:start w:val="1"/>
      <w:numFmt w:val="lowerRoman"/>
      <w:lvlText w:val="%6."/>
      <w:lvlJc w:val="right"/>
      <w:pPr>
        <w:ind w:left="2914" w:hanging="420"/>
      </w:pPr>
    </w:lvl>
    <w:lvl w:ilvl="6" w:tplc="0409000F" w:tentative="1">
      <w:start w:val="1"/>
      <w:numFmt w:val="decimal"/>
      <w:lvlText w:val="%7."/>
      <w:lvlJc w:val="left"/>
      <w:pPr>
        <w:ind w:left="3334" w:hanging="420"/>
      </w:pPr>
    </w:lvl>
    <w:lvl w:ilvl="7" w:tplc="04090019" w:tentative="1">
      <w:start w:val="1"/>
      <w:numFmt w:val="lowerLetter"/>
      <w:lvlText w:val="%8)"/>
      <w:lvlJc w:val="left"/>
      <w:pPr>
        <w:ind w:left="3754" w:hanging="420"/>
      </w:pPr>
    </w:lvl>
    <w:lvl w:ilvl="8" w:tplc="0409001B" w:tentative="1">
      <w:start w:val="1"/>
      <w:numFmt w:val="lowerRoman"/>
      <w:lvlText w:val="%9."/>
      <w:lvlJc w:val="right"/>
      <w:pPr>
        <w:ind w:left="4174" w:hanging="420"/>
      </w:pPr>
    </w:lvl>
  </w:abstractNum>
  <w:abstractNum w:abstractNumId="3">
    <w:nsid w:val="6AFC1BC4"/>
    <w:multiLevelType w:val="hybridMultilevel"/>
    <w:tmpl w:val="CF9E5DE0"/>
    <w:lvl w:ilvl="0" w:tplc="24D0B7DE">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0674"/>
    <w:rsid w:val="000120BF"/>
    <w:rsid w:val="00014876"/>
    <w:rsid w:val="00034672"/>
    <w:rsid w:val="00042A89"/>
    <w:rsid w:val="00044EC8"/>
    <w:rsid w:val="00047640"/>
    <w:rsid w:val="00052895"/>
    <w:rsid w:val="00060BB1"/>
    <w:rsid w:val="000640BE"/>
    <w:rsid w:val="00066ECE"/>
    <w:rsid w:val="000807D4"/>
    <w:rsid w:val="00082288"/>
    <w:rsid w:val="0008723F"/>
    <w:rsid w:val="000930D5"/>
    <w:rsid w:val="000977E0"/>
    <w:rsid w:val="000A7D8F"/>
    <w:rsid w:val="000B69DF"/>
    <w:rsid w:val="000C6712"/>
    <w:rsid w:val="000D4166"/>
    <w:rsid w:val="000E6D4F"/>
    <w:rsid w:val="000E7AF4"/>
    <w:rsid w:val="000F2972"/>
    <w:rsid w:val="00100F4E"/>
    <w:rsid w:val="00127990"/>
    <w:rsid w:val="0013023F"/>
    <w:rsid w:val="00174559"/>
    <w:rsid w:val="00186C6B"/>
    <w:rsid w:val="00187E78"/>
    <w:rsid w:val="001A4AD5"/>
    <w:rsid w:val="001A7FA1"/>
    <w:rsid w:val="001B2F36"/>
    <w:rsid w:val="001B3728"/>
    <w:rsid w:val="001B3CC1"/>
    <w:rsid w:val="001B56E2"/>
    <w:rsid w:val="001C495B"/>
    <w:rsid w:val="001C531C"/>
    <w:rsid w:val="001D1DE4"/>
    <w:rsid w:val="001D789D"/>
    <w:rsid w:val="001E15D4"/>
    <w:rsid w:val="001E5759"/>
    <w:rsid w:val="001F4DD2"/>
    <w:rsid w:val="00211C90"/>
    <w:rsid w:val="002164AA"/>
    <w:rsid w:val="0022198B"/>
    <w:rsid w:val="00231686"/>
    <w:rsid w:val="002347C5"/>
    <w:rsid w:val="00246411"/>
    <w:rsid w:val="00256F96"/>
    <w:rsid w:val="002611E7"/>
    <w:rsid w:val="00261B83"/>
    <w:rsid w:val="002620F4"/>
    <w:rsid w:val="00270336"/>
    <w:rsid w:val="00277A11"/>
    <w:rsid w:val="00280F8B"/>
    <w:rsid w:val="00291F41"/>
    <w:rsid w:val="002C342A"/>
    <w:rsid w:val="002D44ED"/>
    <w:rsid w:val="002E0BB3"/>
    <w:rsid w:val="002F370A"/>
    <w:rsid w:val="00354BF3"/>
    <w:rsid w:val="00355222"/>
    <w:rsid w:val="00364EE8"/>
    <w:rsid w:val="00392A98"/>
    <w:rsid w:val="003A1DC6"/>
    <w:rsid w:val="003B78AC"/>
    <w:rsid w:val="003C1694"/>
    <w:rsid w:val="003C4B8A"/>
    <w:rsid w:val="003D124D"/>
    <w:rsid w:val="003D3026"/>
    <w:rsid w:val="003D703A"/>
    <w:rsid w:val="003F5FF2"/>
    <w:rsid w:val="004005C9"/>
    <w:rsid w:val="0040664F"/>
    <w:rsid w:val="00411994"/>
    <w:rsid w:val="00430762"/>
    <w:rsid w:val="00436474"/>
    <w:rsid w:val="0044066A"/>
    <w:rsid w:val="0045778E"/>
    <w:rsid w:val="004648A7"/>
    <w:rsid w:val="00473484"/>
    <w:rsid w:val="00473EAA"/>
    <w:rsid w:val="00474DA6"/>
    <w:rsid w:val="004878E8"/>
    <w:rsid w:val="004B0266"/>
    <w:rsid w:val="004D6683"/>
    <w:rsid w:val="004E0EB7"/>
    <w:rsid w:val="004F05CD"/>
    <w:rsid w:val="00527232"/>
    <w:rsid w:val="00527999"/>
    <w:rsid w:val="00530766"/>
    <w:rsid w:val="005365D6"/>
    <w:rsid w:val="0053764F"/>
    <w:rsid w:val="00543000"/>
    <w:rsid w:val="00562437"/>
    <w:rsid w:val="00565211"/>
    <w:rsid w:val="00592ABF"/>
    <w:rsid w:val="005C0A6C"/>
    <w:rsid w:val="005D7191"/>
    <w:rsid w:val="005F0F54"/>
    <w:rsid w:val="005F404B"/>
    <w:rsid w:val="005F641A"/>
    <w:rsid w:val="005F6A61"/>
    <w:rsid w:val="005F7878"/>
    <w:rsid w:val="006016D4"/>
    <w:rsid w:val="006047CA"/>
    <w:rsid w:val="00607287"/>
    <w:rsid w:val="006107F2"/>
    <w:rsid w:val="00615218"/>
    <w:rsid w:val="006759D3"/>
    <w:rsid w:val="006A1920"/>
    <w:rsid w:val="006A744C"/>
    <w:rsid w:val="006D5030"/>
    <w:rsid w:val="006E3E6D"/>
    <w:rsid w:val="007023CC"/>
    <w:rsid w:val="00724543"/>
    <w:rsid w:val="00727AAD"/>
    <w:rsid w:val="007317EC"/>
    <w:rsid w:val="007353D6"/>
    <w:rsid w:val="00760031"/>
    <w:rsid w:val="00762DBE"/>
    <w:rsid w:val="00775D49"/>
    <w:rsid w:val="007C2045"/>
    <w:rsid w:val="007C2D55"/>
    <w:rsid w:val="007C38D4"/>
    <w:rsid w:val="007F0928"/>
    <w:rsid w:val="00801BDA"/>
    <w:rsid w:val="00812C25"/>
    <w:rsid w:val="0083710F"/>
    <w:rsid w:val="00844203"/>
    <w:rsid w:val="008860DC"/>
    <w:rsid w:val="008A069D"/>
    <w:rsid w:val="008D7C50"/>
    <w:rsid w:val="009140A3"/>
    <w:rsid w:val="00930D4B"/>
    <w:rsid w:val="00931C86"/>
    <w:rsid w:val="00956C87"/>
    <w:rsid w:val="00964048"/>
    <w:rsid w:val="0098151E"/>
    <w:rsid w:val="00984F9D"/>
    <w:rsid w:val="009918A0"/>
    <w:rsid w:val="00993684"/>
    <w:rsid w:val="009963DE"/>
    <w:rsid w:val="009A4FF8"/>
    <w:rsid w:val="009B1826"/>
    <w:rsid w:val="009B7CC8"/>
    <w:rsid w:val="009C0DB5"/>
    <w:rsid w:val="009C334D"/>
    <w:rsid w:val="009C59E6"/>
    <w:rsid w:val="009D65B5"/>
    <w:rsid w:val="009F7687"/>
    <w:rsid w:val="00A029C7"/>
    <w:rsid w:val="00A049FF"/>
    <w:rsid w:val="00A11798"/>
    <w:rsid w:val="00A31418"/>
    <w:rsid w:val="00A43A87"/>
    <w:rsid w:val="00A6080E"/>
    <w:rsid w:val="00A67865"/>
    <w:rsid w:val="00A67973"/>
    <w:rsid w:val="00A82F32"/>
    <w:rsid w:val="00AA601A"/>
    <w:rsid w:val="00AB5F79"/>
    <w:rsid w:val="00AC1CF0"/>
    <w:rsid w:val="00AC30DF"/>
    <w:rsid w:val="00AD4999"/>
    <w:rsid w:val="00AE0ACE"/>
    <w:rsid w:val="00B051B1"/>
    <w:rsid w:val="00B13D20"/>
    <w:rsid w:val="00B14A08"/>
    <w:rsid w:val="00B218F5"/>
    <w:rsid w:val="00B272AB"/>
    <w:rsid w:val="00B42395"/>
    <w:rsid w:val="00B47967"/>
    <w:rsid w:val="00B60A39"/>
    <w:rsid w:val="00B764B2"/>
    <w:rsid w:val="00B87148"/>
    <w:rsid w:val="00B9001D"/>
    <w:rsid w:val="00B933EB"/>
    <w:rsid w:val="00B965B5"/>
    <w:rsid w:val="00BE315B"/>
    <w:rsid w:val="00BF16BB"/>
    <w:rsid w:val="00BF3627"/>
    <w:rsid w:val="00BF5185"/>
    <w:rsid w:val="00C43871"/>
    <w:rsid w:val="00C50F60"/>
    <w:rsid w:val="00C835EE"/>
    <w:rsid w:val="00C84226"/>
    <w:rsid w:val="00C877B1"/>
    <w:rsid w:val="00C9064D"/>
    <w:rsid w:val="00C95C33"/>
    <w:rsid w:val="00CC0776"/>
    <w:rsid w:val="00CD0674"/>
    <w:rsid w:val="00CD4F13"/>
    <w:rsid w:val="00CD6876"/>
    <w:rsid w:val="00CE4049"/>
    <w:rsid w:val="00CF1CCA"/>
    <w:rsid w:val="00CF4148"/>
    <w:rsid w:val="00D1005C"/>
    <w:rsid w:val="00D2251E"/>
    <w:rsid w:val="00D308E3"/>
    <w:rsid w:val="00D314D6"/>
    <w:rsid w:val="00D435BA"/>
    <w:rsid w:val="00D47876"/>
    <w:rsid w:val="00D6367E"/>
    <w:rsid w:val="00D65E77"/>
    <w:rsid w:val="00DB0401"/>
    <w:rsid w:val="00DC18F6"/>
    <w:rsid w:val="00DC222B"/>
    <w:rsid w:val="00DC7351"/>
    <w:rsid w:val="00DD7E2A"/>
    <w:rsid w:val="00DE407C"/>
    <w:rsid w:val="00DE71B2"/>
    <w:rsid w:val="00DF1439"/>
    <w:rsid w:val="00DF615A"/>
    <w:rsid w:val="00E0662F"/>
    <w:rsid w:val="00E0742E"/>
    <w:rsid w:val="00E13389"/>
    <w:rsid w:val="00E16858"/>
    <w:rsid w:val="00E20FB6"/>
    <w:rsid w:val="00E271F4"/>
    <w:rsid w:val="00E3011E"/>
    <w:rsid w:val="00E41657"/>
    <w:rsid w:val="00E43196"/>
    <w:rsid w:val="00E455D6"/>
    <w:rsid w:val="00E55357"/>
    <w:rsid w:val="00E573CF"/>
    <w:rsid w:val="00E93572"/>
    <w:rsid w:val="00E95081"/>
    <w:rsid w:val="00EC3C55"/>
    <w:rsid w:val="00ED443E"/>
    <w:rsid w:val="00EE0826"/>
    <w:rsid w:val="00EF43A5"/>
    <w:rsid w:val="00F06A66"/>
    <w:rsid w:val="00F44941"/>
    <w:rsid w:val="00F617B4"/>
    <w:rsid w:val="00F761A1"/>
    <w:rsid w:val="00FA1EE8"/>
    <w:rsid w:val="00FA5BC3"/>
    <w:rsid w:val="00FB438A"/>
    <w:rsid w:val="00FC2AD4"/>
    <w:rsid w:val="00FC7F8A"/>
    <w:rsid w:val="00FE2D06"/>
    <w:rsid w:val="00FF0EA5"/>
    <w:rsid w:val="00FF4225"/>
    <w:rsid w:val="00FF49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2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0674"/>
    <w:rPr>
      <w:sz w:val="18"/>
      <w:szCs w:val="18"/>
    </w:rPr>
  </w:style>
  <w:style w:type="paragraph" w:styleId="a4">
    <w:name w:val="footer"/>
    <w:basedOn w:val="a"/>
    <w:link w:val="Char0"/>
    <w:uiPriority w:val="99"/>
    <w:unhideWhenUsed/>
    <w:rsid w:val="00CD0674"/>
    <w:pPr>
      <w:tabs>
        <w:tab w:val="center" w:pos="4153"/>
        <w:tab w:val="right" w:pos="8306"/>
      </w:tabs>
      <w:snapToGrid w:val="0"/>
      <w:jc w:val="left"/>
    </w:pPr>
    <w:rPr>
      <w:sz w:val="18"/>
      <w:szCs w:val="18"/>
    </w:rPr>
  </w:style>
  <w:style w:type="character" w:customStyle="1" w:styleId="Char0">
    <w:name w:val="页脚 Char"/>
    <w:basedOn w:val="a0"/>
    <w:link w:val="a4"/>
    <w:uiPriority w:val="99"/>
    <w:rsid w:val="00CD0674"/>
    <w:rPr>
      <w:sz w:val="18"/>
      <w:szCs w:val="18"/>
    </w:rPr>
  </w:style>
  <w:style w:type="table" w:styleId="a5">
    <w:name w:val="Table Grid"/>
    <w:basedOn w:val="a1"/>
    <w:uiPriority w:val="59"/>
    <w:rsid w:val="00CD06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EF43A5"/>
    <w:rPr>
      <w:color w:val="0000FF"/>
      <w:u w:val="single"/>
    </w:rPr>
  </w:style>
  <w:style w:type="character" w:customStyle="1" w:styleId="apple-converted-space">
    <w:name w:val="apple-converted-space"/>
    <w:basedOn w:val="a0"/>
    <w:rsid w:val="00EF43A5"/>
  </w:style>
  <w:style w:type="paragraph" w:styleId="a7">
    <w:name w:val="Balloon Text"/>
    <w:basedOn w:val="a"/>
    <w:link w:val="Char1"/>
    <w:uiPriority w:val="99"/>
    <w:semiHidden/>
    <w:unhideWhenUsed/>
    <w:rsid w:val="0083710F"/>
    <w:rPr>
      <w:sz w:val="18"/>
      <w:szCs w:val="18"/>
    </w:rPr>
  </w:style>
  <w:style w:type="character" w:customStyle="1" w:styleId="Char1">
    <w:name w:val="批注框文本 Char"/>
    <w:basedOn w:val="a0"/>
    <w:link w:val="a7"/>
    <w:uiPriority w:val="99"/>
    <w:semiHidden/>
    <w:rsid w:val="0083710F"/>
    <w:rPr>
      <w:sz w:val="18"/>
      <w:szCs w:val="18"/>
    </w:rPr>
  </w:style>
  <w:style w:type="paragraph" w:styleId="a8">
    <w:name w:val="Date"/>
    <w:basedOn w:val="a"/>
    <w:next w:val="a"/>
    <w:link w:val="Char2"/>
    <w:uiPriority w:val="99"/>
    <w:semiHidden/>
    <w:unhideWhenUsed/>
    <w:rsid w:val="00B272AB"/>
    <w:pPr>
      <w:ind w:leftChars="2500" w:left="100"/>
    </w:pPr>
  </w:style>
  <w:style w:type="character" w:customStyle="1" w:styleId="Char2">
    <w:name w:val="日期 Char"/>
    <w:basedOn w:val="a0"/>
    <w:link w:val="a8"/>
    <w:uiPriority w:val="99"/>
    <w:semiHidden/>
    <w:rsid w:val="00B272AB"/>
  </w:style>
  <w:style w:type="character" w:styleId="a9">
    <w:name w:val="annotation reference"/>
    <w:basedOn w:val="a0"/>
    <w:uiPriority w:val="99"/>
    <w:semiHidden/>
    <w:unhideWhenUsed/>
    <w:rsid w:val="00FF4225"/>
    <w:rPr>
      <w:sz w:val="21"/>
      <w:szCs w:val="21"/>
    </w:rPr>
  </w:style>
  <w:style w:type="paragraph" w:styleId="aa">
    <w:name w:val="annotation text"/>
    <w:basedOn w:val="a"/>
    <w:link w:val="Char3"/>
    <w:uiPriority w:val="99"/>
    <w:semiHidden/>
    <w:unhideWhenUsed/>
    <w:rsid w:val="00FF4225"/>
    <w:pPr>
      <w:jc w:val="left"/>
    </w:pPr>
  </w:style>
  <w:style w:type="character" w:customStyle="1" w:styleId="Char3">
    <w:name w:val="批注文字 Char"/>
    <w:basedOn w:val="a0"/>
    <w:link w:val="aa"/>
    <w:uiPriority w:val="99"/>
    <w:semiHidden/>
    <w:rsid w:val="00FF4225"/>
  </w:style>
  <w:style w:type="paragraph" w:styleId="ab">
    <w:name w:val="annotation subject"/>
    <w:basedOn w:val="aa"/>
    <w:next w:val="aa"/>
    <w:link w:val="Char4"/>
    <w:uiPriority w:val="99"/>
    <w:semiHidden/>
    <w:unhideWhenUsed/>
    <w:rsid w:val="00FF4225"/>
    <w:rPr>
      <w:b/>
      <w:bCs/>
    </w:rPr>
  </w:style>
  <w:style w:type="character" w:customStyle="1" w:styleId="Char4">
    <w:name w:val="批注主题 Char"/>
    <w:basedOn w:val="Char3"/>
    <w:link w:val="ab"/>
    <w:uiPriority w:val="99"/>
    <w:semiHidden/>
    <w:rsid w:val="00FF4225"/>
    <w:rPr>
      <w:b/>
      <w:bCs/>
    </w:rPr>
  </w:style>
  <w:style w:type="paragraph" w:styleId="ac">
    <w:name w:val="List Paragraph"/>
    <w:basedOn w:val="a"/>
    <w:uiPriority w:val="34"/>
    <w:qFormat/>
    <w:rsid w:val="00FF4225"/>
    <w:pPr>
      <w:ind w:firstLineChars="200" w:firstLine="420"/>
    </w:pPr>
  </w:style>
  <w:style w:type="paragraph" w:styleId="ad">
    <w:name w:val="Revision"/>
    <w:hidden/>
    <w:uiPriority w:val="99"/>
    <w:semiHidden/>
    <w:rsid w:val="00CE4049"/>
  </w:style>
  <w:style w:type="table" w:customStyle="1" w:styleId="1">
    <w:name w:val="网格型浅色1"/>
    <w:basedOn w:val="a1"/>
    <w:uiPriority w:val="40"/>
    <w:rsid w:val="005F78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687699">
      <w:bodyDiv w:val="1"/>
      <w:marLeft w:val="0"/>
      <w:marRight w:val="0"/>
      <w:marTop w:val="0"/>
      <w:marBottom w:val="0"/>
      <w:divBdr>
        <w:top w:val="none" w:sz="0" w:space="0" w:color="auto"/>
        <w:left w:val="none" w:sz="0" w:space="0" w:color="auto"/>
        <w:bottom w:val="none" w:sz="0" w:space="0" w:color="auto"/>
        <w:right w:val="none" w:sz="0" w:space="0" w:color="auto"/>
      </w:divBdr>
    </w:div>
    <w:div w:id="538781527">
      <w:bodyDiv w:val="1"/>
      <w:marLeft w:val="0"/>
      <w:marRight w:val="0"/>
      <w:marTop w:val="0"/>
      <w:marBottom w:val="0"/>
      <w:divBdr>
        <w:top w:val="none" w:sz="0" w:space="0" w:color="auto"/>
        <w:left w:val="none" w:sz="0" w:space="0" w:color="auto"/>
        <w:bottom w:val="none" w:sz="0" w:space="0" w:color="auto"/>
        <w:right w:val="none" w:sz="0" w:space="0" w:color="auto"/>
      </w:divBdr>
    </w:div>
    <w:div w:id="937717568">
      <w:bodyDiv w:val="1"/>
      <w:marLeft w:val="0"/>
      <w:marRight w:val="0"/>
      <w:marTop w:val="0"/>
      <w:marBottom w:val="0"/>
      <w:divBdr>
        <w:top w:val="none" w:sz="0" w:space="0" w:color="auto"/>
        <w:left w:val="none" w:sz="0" w:space="0" w:color="auto"/>
        <w:bottom w:val="none" w:sz="0" w:space="0" w:color="auto"/>
        <w:right w:val="none" w:sz="0" w:space="0" w:color="auto"/>
      </w:divBdr>
    </w:div>
    <w:div w:id="1527256907">
      <w:bodyDiv w:val="1"/>
      <w:marLeft w:val="0"/>
      <w:marRight w:val="0"/>
      <w:marTop w:val="0"/>
      <w:marBottom w:val="0"/>
      <w:divBdr>
        <w:top w:val="none" w:sz="0" w:space="0" w:color="auto"/>
        <w:left w:val="none" w:sz="0" w:space="0" w:color="auto"/>
        <w:bottom w:val="none" w:sz="0" w:space="0" w:color="auto"/>
        <w:right w:val="none" w:sz="0" w:space="0" w:color="auto"/>
      </w:divBdr>
    </w:div>
    <w:div w:id="16519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1155</Characters>
  <Application>Microsoft Office Word</Application>
  <DocSecurity>4</DocSecurity>
  <Lines>9</Lines>
  <Paragraphs>2</Paragraphs>
  <ScaleCrop>false</ScaleCrop>
  <Company>Lenovo</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zhujieyou</dc:creator>
  <cp:lastModifiedBy>ZHONGM</cp:lastModifiedBy>
  <cp:revision>2</cp:revision>
  <dcterms:created xsi:type="dcterms:W3CDTF">2018-02-23T16:33:00Z</dcterms:created>
  <dcterms:modified xsi:type="dcterms:W3CDTF">2018-02-23T16:33:00Z</dcterms:modified>
</cp:coreProperties>
</file>